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F15C" w14:textId="77777777" w:rsidR="002F7152" w:rsidRPr="00706E98" w:rsidRDefault="002F7152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706E98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4384" behindDoc="1" locked="0" layoutInCell="1" allowOverlap="1" wp14:anchorId="497AD9C9" wp14:editId="0901E22B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161223" w14:textId="77777777" w:rsidR="002F7152" w:rsidRPr="00706E98" w:rsidRDefault="002F7152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49C2C000" w14:textId="77777777" w:rsidR="002F7152" w:rsidRPr="00706E98" w:rsidRDefault="002F7152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4F4CA06F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9B39365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92A7810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3D4CC6A5" w14:textId="77777777" w:rsidR="002F7152" w:rsidRPr="00706E98" w:rsidRDefault="002F7152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456D70B2" w14:textId="77777777" w:rsidR="002F7152" w:rsidRPr="00706E98" w:rsidRDefault="002F7152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706E98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128944D1" w14:textId="77777777" w:rsidR="002F7152" w:rsidRPr="00706E98" w:rsidRDefault="002F7152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706E98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706E9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706E98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721CBD6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26959647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706E98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3B2EAD9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11E8647F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706E9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PŘÍLOHA 1</w:t>
      </w:r>
    </w:p>
    <w:p w14:paraId="1B641190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706E9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69028858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2135794E" w14:textId="2417EF35" w:rsidR="002F7152" w:rsidRPr="00706E98" w:rsidRDefault="002F7152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Specifický cíl </w:t>
      </w:r>
      <w:r w:rsidR="00023B50"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  <w:r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.</w:t>
      </w:r>
      <w:r w:rsidR="00023B50"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</w:p>
    <w:p w14:paraId="1B7B56F1" w14:textId="1F40B08A" w:rsidR="002F7152" w:rsidRPr="00706E98" w:rsidRDefault="002F7152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PRŮBĚŽNÉ výzvY Č. </w:t>
      </w:r>
      <w:r w:rsidR="00023B50"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78, 79</w:t>
      </w:r>
      <w:r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a </w:t>
      </w:r>
      <w:r w:rsidR="00023B50"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80</w:t>
      </w:r>
    </w:p>
    <w:p w14:paraId="65C31877" w14:textId="77777777" w:rsidR="002F7152" w:rsidRPr="00706E98" w:rsidRDefault="002F7152" w:rsidP="00E71619">
      <w:pPr>
        <w:spacing w:after="200" w:line="276" w:lineRule="auto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29F7EAC3" w14:textId="21495291" w:rsidR="00E71619" w:rsidRPr="00706E98" w:rsidRDefault="002F7152" w:rsidP="004B3FFE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  <w:sectPr w:rsidR="00E71619" w:rsidRPr="00706E98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706E98">
        <w:rPr>
          <w:rFonts w:ascii="Arial" w:eastAsia="Calibri" w:hAnsi="Arial" w:cs="Arial"/>
          <w:caps/>
          <w:color w:val="7F7F7F"/>
          <w:lang w:eastAsia="en-US"/>
        </w:rPr>
        <w:t>VERZE</w:t>
      </w:r>
      <w:r w:rsidR="00023B50" w:rsidRPr="00706E9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</w:p>
    <w:tbl>
      <w:tblPr>
        <w:tblpPr w:leftFromText="141" w:rightFromText="141" w:vertAnchor="text" w:horzAnchor="margin" w:tblpY="26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63046" w:rsidRPr="00706E98" w14:paraId="72CD97AA" w14:textId="77777777" w:rsidTr="00063046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68D38ED" w14:textId="77777777" w:rsidR="00063046" w:rsidRPr="00706E98" w:rsidRDefault="00063046" w:rsidP="00063046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63046" w:rsidRPr="00706E98" w14:paraId="4ABC771C" w14:textId="77777777" w:rsidTr="00063046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3E1B" w14:textId="77777777" w:rsidR="00063046" w:rsidRPr="00706E98" w:rsidRDefault="00063046" w:rsidP="00063046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7AA2" w14:textId="77777777" w:rsidR="00063046" w:rsidRPr="00706E98" w:rsidRDefault="00063046" w:rsidP="00063046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305 002 - Počet pořízených informačních systémů</w:t>
            </w:r>
          </w:p>
        </w:tc>
      </w:tr>
      <w:tr w:rsidR="00063046" w:rsidRPr="00706E98" w14:paraId="4404CAF9" w14:textId="77777777" w:rsidTr="00063046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B325A58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5C0AE66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EF3D06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063046" w:rsidRPr="00706E98" w14:paraId="5B4633D0" w14:textId="77777777" w:rsidTr="00063046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8A5A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IROP 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54A6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</w:rPr>
              <w:t>počet IS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0F64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3489D063" w14:textId="3A9A07C9" w:rsidR="008A2193" w:rsidRPr="00706E98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59E19778" w:rsidR="00DC13E3" w:rsidRPr="00706E98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Informačním systémem je funkční celek nebo jeho část zabezpečující cílevědomou a systematickou informační činnost. Každý informační systém zahrnuje data, která jsou uspořádána tak, aby bylo možné jejich zpracování a zpřístupnění, provozní údaje a dále nástroje umožňující výkon informačních činností. Pořízeným systémem je systém upravený, konfigurovaný, nově vyvinutý a zajišťující novou funkcionalitu /nové funkcionality informačního systému. V rámci aktivity Digitální podnik je možno do indikátoru načítat i systémy v podobě hardware a software (související se zásadní změnou výrobního postupu, založení nové provozovny, rozšíření kapacity stávající provozovny či rozšíření výrobního sortimentu) a to vždy v počtu jeden systém zahrnující celý soubor/systém všech HW a SW komponent pořízených v rámci projektu, včetně využitých služeb.</w:t>
      </w:r>
      <w:bookmarkStart w:id="1" w:name="_Toc97720346"/>
    </w:p>
    <w:p w14:paraId="3527FBE7" w14:textId="3515A9EA" w:rsidR="00C3292A" w:rsidRPr="00706E98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1"/>
    </w:p>
    <w:p w14:paraId="296E546F" w14:textId="77777777" w:rsidR="00B91F08" w:rsidRPr="00B91F08" w:rsidRDefault="00B91F08" w:rsidP="00B91F0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>Indikátor je povinný k výběru a naplnění pro všechny žádosti o podporu. Za pořízený informační systém nelze považovat systém, ve kterém nastanou dílčí úpravy, změny nebo konfigurace, které nebudou mít vliv na plnění indikátoru výsledku 305 150 - Nová funkcionalita informačního systému.</w:t>
      </w:r>
    </w:p>
    <w:p w14:paraId="5FB8ADC6" w14:textId="77777777" w:rsidR="00B91F08" w:rsidRPr="00706E98" w:rsidRDefault="00B91F08" w:rsidP="00B91F08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 xml:space="preserve">Hodnoty jsou vykazovány jako prostý součet pořízených (nových nebo inovovaných) informačních systémů s přesností na celé jednotky </w:t>
      </w:r>
      <w:r w:rsidRPr="00B91F08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B91F08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Pr="00706E98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4ADBEBBE" w:rsidR="00373858" w:rsidRPr="00706E98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DC13E3" w:rsidRPr="00706E98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0A13694C" w14:textId="46BE2E64" w:rsidR="008A2193" w:rsidRPr="00706E98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t>Cílová hodnota:</w:t>
      </w:r>
      <w:r w:rsidRPr="00706E98">
        <w:rPr>
          <w:rFonts w:ascii="Arial" w:hAnsi="Arial" w:cs="Arial"/>
          <w:sz w:val="22"/>
          <w:szCs w:val="22"/>
        </w:rPr>
        <w:t xml:space="preserve"> </w:t>
      </w:r>
      <w:r w:rsidR="00B91F08" w:rsidRPr="00706E98">
        <w:rPr>
          <w:rFonts w:ascii="Arial" w:hAnsi="Arial" w:cs="Arial"/>
          <w:sz w:val="22"/>
          <w:szCs w:val="22"/>
        </w:rPr>
        <w:t xml:space="preserve">Počet informačních systémů, které se žadatel zavazuje pořídit. </w:t>
      </w:r>
      <w:r w:rsidR="00B91F08" w:rsidRPr="00706E98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takovým způsobem, aby jeho výsledek odpovídal cílové hodnotě a bylo možné ho ověřit. </w:t>
      </w:r>
      <w:r w:rsidR="00B91F08" w:rsidRPr="00706E98">
        <w:rPr>
          <w:rFonts w:ascii="Arial" w:hAnsi="Arial" w:cs="Arial"/>
          <w:sz w:val="22"/>
          <w:szCs w:val="22"/>
        </w:rPr>
        <w:t>Tuto hodnotu se příjemce zavazuje naplnit k datu ukončení fyzické realizace projektu a od tohoto okamžiku udržet až do konce udržitelnosti projektu.</w:t>
      </w:r>
    </w:p>
    <w:p w14:paraId="79E8635F" w14:textId="77777777" w:rsidR="00B91F08" w:rsidRPr="00706E98" w:rsidRDefault="0084772A" w:rsidP="00B91F08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706E98">
        <w:rPr>
          <w:rFonts w:ascii="Arial" w:hAnsi="Arial" w:cs="Arial"/>
          <w:b/>
          <w:bCs/>
          <w:sz w:val="22"/>
          <w:szCs w:val="22"/>
        </w:rPr>
        <w:t>cílové hodnoty</w:t>
      </w:r>
      <w:r w:rsidRPr="00706E98">
        <w:rPr>
          <w:rFonts w:ascii="Arial" w:hAnsi="Arial" w:cs="Arial"/>
          <w:b/>
          <w:bCs/>
          <w:sz w:val="22"/>
          <w:szCs w:val="22"/>
        </w:rPr>
        <w:t>:</w:t>
      </w:r>
      <w:r w:rsidRPr="00706E98">
        <w:rPr>
          <w:rFonts w:ascii="Arial" w:hAnsi="Arial" w:cs="Arial"/>
          <w:sz w:val="22"/>
          <w:szCs w:val="22"/>
        </w:rPr>
        <w:t xml:space="preserve"> </w:t>
      </w:r>
      <w:r w:rsidR="00B91F08" w:rsidRPr="00706E98">
        <w:rPr>
          <w:rFonts w:ascii="Arial" w:hAnsi="Arial" w:cs="Arial"/>
          <w:sz w:val="22"/>
          <w:szCs w:val="22"/>
        </w:rPr>
        <w:t>Žadatel v žádosti o podporu stanovuje jako datum ukončení fyzické realizace projektu. Datum se považuje za Rozhodné datum pro naplnění indikátoru a jsou k němu vztahovány další postupy v době udržitelnosti.</w:t>
      </w:r>
    </w:p>
    <w:p w14:paraId="6339385C" w14:textId="77777777" w:rsidR="00B91F08" w:rsidRPr="00B91F08" w:rsidRDefault="00B91F08" w:rsidP="00B91F0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>Datum je nutné při případném prodloužení realizace projektu udržovat aktuální, tj. v souladu s výše uvedeným.</w:t>
      </w:r>
    </w:p>
    <w:p w14:paraId="57CADD96" w14:textId="77777777" w:rsidR="00B91F08" w:rsidRPr="00706E98" w:rsidRDefault="008A2193" w:rsidP="00B91F0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706E98">
        <w:rPr>
          <w:rFonts w:ascii="Arial" w:hAnsi="Arial" w:cs="Arial"/>
          <w:sz w:val="22"/>
          <w:szCs w:val="22"/>
        </w:rPr>
        <w:t xml:space="preserve"> </w:t>
      </w:r>
      <w:r w:rsidR="00B91F08" w:rsidRPr="00706E98">
        <w:rPr>
          <w:rFonts w:ascii="Arial" w:hAnsi="Arial" w:cs="Arial"/>
          <w:sz w:val="22"/>
          <w:szCs w:val="22"/>
        </w:rPr>
        <w:t>Skutečný počet pořízených informačních systémů. Hodnotu je nutné poprvé vykázat nejpozději k Rozhodnému datu, tedy v Závěrečné zprávě o realizaci projektu k datu ukončení fyzické realizace projektu.</w:t>
      </w:r>
    </w:p>
    <w:p w14:paraId="1CA3A02E" w14:textId="77777777" w:rsidR="00B91F08" w:rsidRPr="00B91F08" w:rsidRDefault="00B91F08" w:rsidP="00B91F0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 xml:space="preserve">Dosažená hodnota vykazovaná po Rozhodném datu se již váže k prokázání udržování výstupu projektu a je vykazována ve Zprávách o udržitelnosti projektu pouze v případě změny výše dosažené hodnoty, a to včetně popisu, kdy a proč ke změně došlo. Dosažená hodnota vykazovaná po Rozhodném datu se již váže k prokázání udržování výstupu projektu a je vykazována ve Zprávách o udržitelnosti projektu, a to včetně popisu, kdy a proč ke změně došlo. </w:t>
      </w:r>
    </w:p>
    <w:p w14:paraId="4A51BDF5" w14:textId="1409D206" w:rsidR="00D85674" w:rsidRPr="00706E98" w:rsidRDefault="00D85674" w:rsidP="00B91F08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706E98" w14:paraId="382CF7AF" w14:textId="7AC4BD8A" w:rsidTr="004B3FFE">
        <w:trPr>
          <w:trHeight w:val="1551"/>
        </w:trPr>
        <w:tc>
          <w:tcPr>
            <w:tcW w:w="4575" w:type="dxa"/>
          </w:tcPr>
          <w:p w14:paraId="02234105" w14:textId="5F77FB25" w:rsidR="007A3276" w:rsidRPr="00706E98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706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BF76A3D" w14:textId="77777777" w:rsidR="00706E98" w:rsidRPr="00706E98" w:rsidRDefault="00706E98" w:rsidP="00706E98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rPr>
                <w:rFonts w:ascii="Arial" w:hAnsi="Arial" w:cs="Arial"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Fotodokumentace;</w:t>
            </w:r>
          </w:p>
          <w:p w14:paraId="6BCD25B8" w14:textId="57D336EC" w:rsidR="00663903" w:rsidRPr="00706E98" w:rsidRDefault="00706E98" w:rsidP="00706E98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rPr>
                <w:rFonts w:ascii="Arial" w:hAnsi="Arial" w:cs="Arial"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Akceptační protokol, podrobnosti viz Upozornění v kapitole 2.4 Specifických pravidel</w:t>
            </w:r>
            <w:r w:rsidR="00903B1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3BFA7394" w14:textId="61E2DF7C" w:rsidR="007A3276" w:rsidRPr="00706E98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706E9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1E945582" w:rsidR="007A3276" w:rsidRPr="00706E98" w:rsidRDefault="003E3EA1" w:rsidP="004B3FFE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1E60CB" w:rsidRPr="00706E98">
              <w:rPr>
                <w:rFonts w:ascii="Arial" w:hAnsi="Arial" w:cs="Arial"/>
                <w:sz w:val="22"/>
                <w:szCs w:val="22"/>
              </w:rPr>
              <w:t>n</w:t>
            </w:r>
            <w:r w:rsidRPr="00706E98">
              <w:rPr>
                <w:rFonts w:ascii="Arial" w:hAnsi="Arial" w:cs="Arial"/>
                <w:sz w:val="22"/>
                <w:szCs w:val="22"/>
              </w:rPr>
              <w:t xml:space="preserve"> vždy v Závěrečné zprávě o realizaci</w:t>
            </w:r>
            <w:r w:rsidR="00C00D7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00D75" w:rsidRPr="00EE111E">
              <w:rPr>
                <w:rFonts w:ascii="Arial" w:hAnsi="Arial" w:cs="Arial"/>
                <w:sz w:val="22"/>
                <w:szCs w:val="22"/>
              </w:rPr>
              <w:t>1. ZoU nemá žádné pevně stanovené materiály</w:t>
            </w:r>
            <w:r w:rsidR="00C00D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79045E9" w14:textId="77777777" w:rsidR="00706E98" w:rsidRPr="00706E98" w:rsidRDefault="00706E98" w:rsidP="00706E98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 projektu vykázána aktualizovaná hodnota, včetně data, od kterého platí. Zároveň budou opětovně dodány materiály pro její ověření.</w:t>
      </w:r>
    </w:p>
    <w:p w14:paraId="3E8FE8FC" w14:textId="77E300DB" w:rsidR="007A3276" w:rsidRPr="00706E98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A95504D" w14:textId="77777777" w:rsidR="00706E98" w:rsidRPr="00706E98" w:rsidRDefault="00706E98" w:rsidP="00706E9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2D3689FE" w14:textId="77777777" w:rsidR="00706E98" w:rsidRPr="00706E98" w:rsidRDefault="00706E98" w:rsidP="00706E9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0589DF5" w14:textId="77777777" w:rsidR="00706E98" w:rsidRPr="00706E98" w:rsidRDefault="00706E98" w:rsidP="00706E9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6D86C980" w14:textId="77777777" w:rsidR="00755E10" w:rsidRDefault="00706E98" w:rsidP="00755E10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Fonts w:ascii="Arial" w:hAnsi="Arial" w:cs="Arial"/>
          <w:sz w:val="22"/>
          <w:szCs w:val="22"/>
        </w:rPr>
        <w:t>V době udržitelnosti již nelze cílovou hodnotu upravit a zůstává zafixovaná ve výši platné k 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</w:t>
      </w:r>
      <w:r>
        <w:rPr>
          <w:rFonts w:ascii="Arial" w:hAnsi="Arial" w:cs="Arial"/>
          <w:sz w:val="22"/>
          <w:szCs w:val="22"/>
        </w:rPr>
        <w:t>, době neplnění a výši neplnění.</w:t>
      </w:r>
      <w:r w:rsidR="00755E10" w:rsidRPr="00755E10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3172D9C4" w14:textId="77777777" w:rsidR="00755E10" w:rsidRDefault="00755E10">
      <w:pPr>
        <w:spacing w:after="200" w:line="276" w:lineRule="auto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br w:type="page"/>
      </w:r>
    </w:p>
    <w:tbl>
      <w:tblPr>
        <w:tblpPr w:leftFromText="141" w:rightFromText="141" w:vertAnchor="text" w:horzAnchor="margin" w:tblpY="5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755E10" w:rsidRPr="00706E98" w14:paraId="3C2E8545" w14:textId="77777777" w:rsidTr="00755E10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14A940FA" w14:textId="77777777" w:rsidR="00755E10" w:rsidRPr="00706E98" w:rsidRDefault="00755E10" w:rsidP="00755E10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755E10" w:rsidRPr="00706E98" w14:paraId="16157815" w14:textId="77777777" w:rsidTr="00755E10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88B9" w14:textId="77777777" w:rsidR="00755E10" w:rsidRPr="00706E98" w:rsidRDefault="00755E10" w:rsidP="00755E10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072F" w14:textId="77777777" w:rsidR="00755E10" w:rsidRPr="00706E98" w:rsidRDefault="00755E10" w:rsidP="00755E10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305 150 - Nová funkcionalita informačního systému</w:t>
            </w:r>
          </w:p>
        </w:tc>
      </w:tr>
      <w:tr w:rsidR="00755E10" w:rsidRPr="00706E98" w14:paraId="7C9785F4" w14:textId="77777777" w:rsidTr="00755E10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8795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5DA43B0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1636146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755E10" w:rsidRPr="00706E98" w14:paraId="7421D871" w14:textId="77777777" w:rsidTr="00755E10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E570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IROP 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E702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</w:rPr>
              <w:t>funkcionality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1217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71E6BC8" w14:textId="66ED1CB3" w:rsidR="00755E10" w:rsidRPr="00706E98" w:rsidRDefault="00755E10" w:rsidP="00755E10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419B6CDA" w14:textId="77777777" w:rsidR="00755E10" w:rsidRPr="00706E98" w:rsidRDefault="00755E10" w:rsidP="00755E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35F6596D">
        <w:rPr>
          <w:rFonts w:ascii="Arial" w:hAnsi="Arial" w:cs="Arial"/>
          <w:sz w:val="22"/>
          <w:szCs w:val="22"/>
        </w:rPr>
        <w:t>Jedná se o nové funkcionality zavedené v rámci informačních a komunikačních technologií veřejné správy. Funkcionalita je hierarchicky uspořádaný souhrn poskytovaných, požadovaných nebo plánovaných funkcí.</w:t>
      </w:r>
      <w:r w:rsidRPr="00E40AFA">
        <w:rPr>
          <w:rStyle w:val="Znakapoznpodarou"/>
          <w:rFonts w:ascii="Arial" w:hAnsi="Arial" w:cs="Arial"/>
          <w:sz w:val="22"/>
        </w:rPr>
        <w:footnoteReference w:id="1"/>
      </w:r>
    </w:p>
    <w:p w14:paraId="02ABD15F" w14:textId="77777777" w:rsidR="00755E10" w:rsidRPr="00706E98" w:rsidRDefault="00755E10" w:rsidP="00755E10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48BEBC0" w14:textId="77777777" w:rsidR="00755E10" w:rsidRPr="00706E98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 xml:space="preserve">Indikátor je povinný k výběru a naplnění pro všechny žádosti o podporu. </w:t>
      </w:r>
    </w:p>
    <w:p w14:paraId="56DFEE1B" w14:textId="77777777" w:rsidR="00755E10" w:rsidRPr="00706E98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 xml:space="preserve">Každý pořízený (nový nebo inovovaný) informační systém </w:t>
      </w:r>
      <w:r w:rsidRPr="00706E98">
        <w:rPr>
          <w:rFonts w:ascii="Arial" w:hAnsi="Arial" w:cs="Arial"/>
          <w:b/>
          <w:sz w:val="22"/>
          <w:szCs w:val="22"/>
        </w:rPr>
        <w:t xml:space="preserve">bez celorepublikového dopadu </w:t>
      </w:r>
      <w:r w:rsidRPr="00E40AFA">
        <w:rPr>
          <w:rFonts w:ascii="Arial" w:hAnsi="Arial" w:cs="Arial"/>
          <w:sz w:val="22"/>
          <w:szCs w:val="22"/>
        </w:rPr>
        <w:t>a</w:t>
      </w:r>
      <w:r w:rsidRPr="00706E98">
        <w:rPr>
          <w:rFonts w:ascii="Arial" w:hAnsi="Arial" w:cs="Arial"/>
          <w:b/>
          <w:sz w:val="22"/>
          <w:szCs w:val="22"/>
        </w:rPr>
        <w:t xml:space="preserve"> informační systémy s celorepublikovým dopadem, jejichž předmětem je zpracování zdravotnické dokumentace</w:t>
      </w:r>
      <w:r w:rsidRPr="00706E98">
        <w:rPr>
          <w:rFonts w:ascii="Arial" w:hAnsi="Arial" w:cs="Arial"/>
          <w:sz w:val="22"/>
          <w:szCs w:val="22"/>
        </w:rPr>
        <w:t>, musí mít projektem zavedeny tyto nové či inovované funkcionality:</w:t>
      </w:r>
    </w:p>
    <w:p w14:paraId="67BE6BFB" w14:textId="31B63212" w:rsidR="00755E10" w:rsidRPr="00903B1E" w:rsidRDefault="00D40375" w:rsidP="004B3FFE">
      <w:pPr>
        <w:pStyle w:val="Odstavecseseznamem"/>
        <w:numPr>
          <w:ilvl w:val="0"/>
          <w:numId w:val="40"/>
        </w:numPr>
        <w:spacing w:after="240" w:line="271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03B1E">
        <w:rPr>
          <w:rFonts w:ascii="Arial" w:hAnsi="Arial" w:cs="Arial"/>
          <w:b/>
          <w:sz w:val="22"/>
          <w:szCs w:val="22"/>
        </w:rPr>
        <w:t>Interoperabilita</w:t>
      </w:r>
      <w:r w:rsidR="002264A3" w:rsidRPr="00903B1E">
        <w:rPr>
          <w:rFonts w:ascii="Arial" w:hAnsi="Arial" w:cs="Arial"/>
          <w:b/>
          <w:sz w:val="22"/>
          <w:szCs w:val="22"/>
        </w:rPr>
        <w:t xml:space="preserve"> </w:t>
      </w:r>
      <w:r w:rsidR="00755E10" w:rsidRPr="00903B1E">
        <w:rPr>
          <w:rFonts w:ascii="Arial" w:hAnsi="Arial" w:cs="Arial"/>
          <w:b/>
          <w:sz w:val="22"/>
          <w:szCs w:val="22"/>
        </w:rPr>
        <w:t>a sdílení informací (mezi poskytovateli a oprávněnými subjekty/osobami) stran zdravotní péče na území státu, případně s přesahem v rámci EU</w:t>
      </w:r>
    </w:p>
    <w:p w14:paraId="0F4164C9" w14:textId="06832540" w:rsidR="00755E10" w:rsidRPr="00903B1E" w:rsidRDefault="00755E10" w:rsidP="004B3FFE">
      <w:pPr>
        <w:spacing w:after="240" w:line="271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03B1E">
        <w:rPr>
          <w:rFonts w:ascii="Arial" w:hAnsi="Arial" w:cs="Arial"/>
          <w:sz w:val="22"/>
          <w:szCs w:val="22"/>
        </w:rPr>
        <w:t>o Poskytovatel prostřednictvím svého nového/inovovaného IS provede evidenci a implementaci</w:t>
      </w:r>
      <w:bookmarkStart w:id="2" w:name="_Hlk134177240"/>
      <w:r w:rsidR="00D35D80">
        <w:rPr>
          <w:rFonts w:ascii="Arial" w:hAnsi="Arial" w:cs="Arial"/>
          <w:sz w:val="22"/>
          <w:szCs w:val="22"/>
        </w:rPr>
        <w:t xml:space="preserve"> v některé ze </w:t>
      </w:r>
      <w:r w:rsidR="00482F56" w:rsidRPr="00903B1E">
        <w:rPr>
          <w:rFonts w:ascii="Arial" w:hAnsi="Arial" w:cs="Arial"/>
          <w:sz w:val="22"/>
          <w:szCs w:val="22"/>
        </w:rPr>
        <w:t xml:space="preserve">stanovených </w:t>
      </w:r>
      <w:bookmarkEnd w:id="2"/>
      <w:r w:rsidRPr="00903B1E">
        <w:rPr>
          <w:rFonts w:ascii="Arial" w:hAnsi="Arial" w:cs="Arial"/>
          <w:sz w:val="22"/>
          <w:szCs w:val="22"/>
        </w:rPr>
        <w:t xml:space="preserve">prioritních kategorií </w:t>
      </w:r>
      <w:r w:rsidR="00D35D80">
        <w:rPr>
          <w:rFonts w:ascii="Arial" w:hAnsi="Arial" w:cs="Arial"/>
          <w:sz w:val="22"/>
          <w:szCs w:val="22"/>
        </w:rPr>
        <w:t xml:space="preserve">(dle typu příjemce) </w:t>
      </w:r>
      <w:r w:rsidRPr="00903B1E">
        <w:rPr>
          <w:rFonts w:ascii="Arial" w:hAnsi="Arial" w:cs="Arial"/>
          <w:sz w:val="22"/>
          <w:szCs w:val="22"/>
        </w:rPr>
        <w:t>elektronického zdravotního záznamu (EHR) a</w:t>
      </w:r>
      <w:r w:rsidR="001E1B78" w:rsidRPr="00903B1E">
        <w:rPr>
          <w:rFonts w:ascii="Arial" w:hAnsi="Arial" w:cs="Arial"/>
          <w:sz w:val="22"/>
          <w:szCs w:val="22"/>
        </w:rPr>
        <w:t xml:space="preserve"> </w:t>
      </w:r>
      <w:bookmarkStart w:id="3" w:name="_Hlk134177287"/>
      <w:r w:rsidR="00D35D80">
        <w:rPr>
          <w:rFonts w:ascii="Arial" w:hAnsi="Arial" w:cs="Arial"/>
          <w:sz w:val="22"/>
          <w:szCs w:val="22"/>
        </w:rPr>
        <w:t>odpovídajícímu počtu</w:t>
      </w:r>
      <w:r w:rsidRPr="00903B1E">
        <w:rPr>
          <w:rFonts w:ascii="Arial" w:hAnsi="Arial" w:cs="Arial"/>
          <w:sz w:val="22"/>
          <w:szCs w:val="22"/>
        </w:rPr>
        <w:t xml:space="preserve"> </w:t>
      </w:r>
      <w:bookmarkEnd w:id="3"/>
      <w:r w:rsidRPr="00903B1E">
        <w:rPr>
          <w:rFonts w:ascii="Arial" w:hAnsi="Arial" w:cs="Arial"/>
          <w:sz w:val="22"/>
          <w:szCs w:val="22"/>
        </w:rPr>
        <w:t>scénářů</w:t>
      </w:r>
      <w:r w:rsidR="000C29DB" w:rsidRPr="00903B1E">
        <w:rPr>
          <w:rFonts w:ascii="Arial" w:hAnsi="Arial" w:cs="Arial"/>
          <w:sz w:val="22"/>
          <w:szCs w:val="22"/>
        </w:rPr>
        <w:t xml:space="preserve"> (vždy příjem a uložení</w:t>
      </w:r>
      <w:r w:rsidR="0023702F" w:rsidRPr="00903B1E">
        <w:rPr>
          <w:rFonts w:ascii="Arial" w:hAnsi="Arial" w:cs="Arial"/>
          <w:sz w:val="22"/>
          <w:szCs w:val="22"/>
        </w:rPr>
        <w:t xml:space="preserve"> a vytvoření a zpřístupnění pro každý EHR</w:t>
      </w:r>
      <w:r w:rsidR="000C29DB" w:rsidRPr="00903B1E">
        <w:rPr>
          <w:rFonts w:ascii="Arial" w:hAnsi="Arial" w:cs="Arial"/>
          <w:sz w:val="22"/>
          <w:szCs w:val="22"/>
        </w:rPr>
        <w:t>)</w:t>
      </w:r>
      <w:r w:rsidRPr="00903B1E">
        <w:rPr>
          <w:rFonts w:ascii="Arial" w:hAnsi="Arial" w:cs="Arial"/>
          <w:sz w:val="22"/>
          <w:szCs w:val="22"/>
        </w:rPr>
        <w:t xml:space="preserve"> jejich použití v souladu s požadavky </w:t>
      </w:r>
      <w:r w:rsidR="001E1B78" w:rsidRPr="00903B1E">
        <w:rPr>
          <w:rFonts w:ascii="Arial" w:hAnsi="Arial" w:cs="Arial"/>
          <w:sz w:val="22"/>
          <w:szCs w:val="22"/>
        </w:rPr>
        <w:t xml:space="preserve">standardů </w:t>
      </w:r>
      <w:r w:rsidRPr="00903B1E">
        <w:rPr>
          <w:rFonts w:ascii="Arial" w:hAnsi="Arial" w:cs="Arial"/>
          <w:sz w:val="22"/>
          <w:szCs w:val="22"/>
        </w:rPr>
        <w:t>MZČR</w:t>
      </w:r>
      <w:r w:rsidR="00D35D80">
        <w:rPr>
          <w:rFonts w:ascii="Arial" w:hAnsi="Arial" w:cs="Arial"/>
          <w:sz w:val="22"/>
          <w:szCs w:val="22"/>
        </w:rPr>
        <w:t xml:space="preserve"> dle typu příjemce</w:t>
      </w:r>
      <w:r w:rsidRPr="00903B1E">
        <w:rPr>
          <w:rFonts w:ascii="Arial" w:hAnsi="Arial" w:cs="Arial"/>
          <w:sz w:val="22"/>
          <w:szCs w:val="22"/>
        </w:rPr>
        <w:t>;</w:t>
      </w:r>
    </w:p>
    <w:p w14:paraId="5AC43C5F" w14:textId="36DAAE40" w:rsidR="00755E10" w:rsidRPr="00903B1E" w:rsidRDefault="00755E10" w:rsidP="004B3FFE">
      <w:pPr>
        <w:spacing w:after="240" w:line="271" w:lineRule="auto"/>
        <w:ind w:left="709" w:hanging="1"/>
        <w:jc w:val="both"/>
        <w:rPr>
          <w:rFonts w:ascii="Arial" w:hAnsi="Arial" w:cs="Arial"/>
          <w:sz w:val="22"/>
          <w:szCs w:val="22"/>
        </w:rPr>
      </w:pPr>
      <w:r w:rsidRPr="00903B1E">
        <w:rPr>
          <w:rFonts w:ascii="Arial" w:hAnsi="Arial" w:cs="Arial"/>
          <w:sz w:val="22"/>
          <w:szCs w:val="22"/>
        </w:rPr>
        <w:t xml:space="preserve">o Poskytovatel umožní prostřednictvím svého informačního systému a implementovaných on-line služeb </w:t>
      </w:r>
      <w:r w:rsidR="00E44326" w:rsidRPr="00903B1E">
        <w:rPr>
          <w:rFonts w:ascii="Arial" w:hAnsi="Arial" w:cs="Arial"/>
          <w:sz w:val="22"/>
          <w:szCs w:val="22"/>
        </w:rPr>
        <w:t xml:space="preserve">příjem a uložení a dále vytvoření a </w:t>
      </w:r>
      <w:r w:rsidRPr="00903B1E">
        <w:rPr>
          <w:rFonts w:ascii="Arial" w:hAnsi="Arial" w:cs="Arial"/>
          <w:sz w:val="22"/>
          <w:szCs w:val="22"/>
        </w:rPr>
        <w:t>zpřístupnění</w:t>
      </w:r>
      <w:r w:rsidR="00E44326" w:rsidRPr="00903B1E">
        <w:rPr>
          <w:rFonts w:ascii="Arial" w:hAnsi="Arial" w:cs="Arial"/>
          <w:sz w:val="22"/>
          <w:szCs w:val="22"/>
        </w:rPr>
        <w:t xml:space="preserve"> (sdílení)</w:t>
      </w:r>
      <w:r w:rsidR="001E1B78" w:rsidRPr="00903B1E">
        <w:rPr>
          <w:rFonts w:ascii="Arial" w:hAnsi="Arial" w:cs="Arial"/>
          <w:sz w:val="22"/>
          <w:szCs w:val="22"/>
        </w:rPr>
        <w:t xml:space="preserve"> </w:t>
      </w:r>
      <w:r w:rsidR="00D35D80">
        <w:rPr>
          <w:rFonts w:ascii="Arial" w:hAnsi="Arial" w:cs="Arial"/>
          <w:sz w:val="22"/>
          <w:szCs w:val="22"/>
        </w:rPr>
        <w:t>v některé ze</w:t>
      </w:r>
      <w:r w:rsidR="001E1B78" w:rsidRPr="00903B1E">
        <w:rPr>
          <w:rFonts w:ascii="Arial" w:hAnsi="Arial" w:cs="Arial"/>
          <w:sz w:val="22"/>
          <w:szCs w:val="22"/>
        </w:rPr>
        <w:t xml:space="preserve"> </w:t>
      </w:r>
      <w:r w:rsidR="00D35D80">
        <w:rPr>
          <w:rFonts w:ascii="Arial" w:hAnsi="Arial" w:cs="Arial"/>
          <w:sz w:val="22"/>
          <w:szCs w:val="22"/>
        </w:rPr>
        <w:t>stanovených</w:t>
      </w:r>
      <w:r w:rsidR="001E1B78" w:rsidRPr="00903B1E">
        <w:rPr>
          <w:rFonts w:ascii="Arial" w:hAnsi="Arial" w:cs="Arial"/>
          <w:sz w:val="22"/>
          <w:szCs w:val="22"/>
        </w:rPr>
        <w:t xml:space="preserve"> </w:t>
      </w:r>
      <w:r w:rsidRPr="00903B1E">
        <w:rPr>
          <w:rFonts w:ascii="Arial" w:hAnsi="Arial" w:cs="Arial"/>
          <w:sz w:val="22"/>
          <w:szCs w:val="22"/>
        </w:rPr>
        <w:t xml:space="preserve">prioritních kategorií </w:t>
      </w:r>
      <w:r w:rsidR="00D35D80">
        <w:rPr>
          <w:rFonts w:ascii="Arial" w:hAnsi="Arial" w:cs="Arial"/>
          <w:sz w:val="22"/>
          <w:szCs w:val="22"/>
        </w:rPr>
        <w:t xml:space="preserve">(dle typu příjemce) </w:t>
      </w:r>
      <w:r w:rsidRPr="00903B1E">
        <w:rPr>
          <w:rFonts w:ascii="Arial" w:hAnsi="Arial" w:cs="Arial"/>
          <w:sz w:val="22"/>
          <w:szCs w:val="22"/>
        </w:rPr>
        <w:t xml:space="preserve">elektronického zdravotního záznamu (EHR) oprávněným uživatelům, v souladu s požadavky </w:t>
      </w:r>
      <w:r w:rsidR="001E1B78" w:rsidRPr="00903B1E">
        <w:rPr>
          <w:rFonts w:ascii="Arial" w:hAnsi="Arial" w:cs="Arial"/>
          <w:sz w:val="22"/>
          <w:szCs w:val="22"/>
        </w:rPr>
        <w:t xml:space="preserve">standardů </w:t>
      </w:r>
      <w:r w:rsidRPr="00903B1E">
        <w:rPr>
          <w:rFonts w:ascii="Arial" w:hAnsi="Arial" w:cs="Arial"/>
          <w:sz w:val="22"/>
          <w:szCs w:val="22"/>
        </w:rPr>
        <w:t>MZČR;</w:t>
      </w:r>
    </w:p>
    <w:p w14:paraId="685F25B9" w14:textId="226043D2" w:rsidR="00E44326" w:rsidRPr="00903B1E" w:rsidRDefault="00E44326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903B1E">
        <w:rPr>
          <w:rFonts w:ascii="Arial" w:hAnsi="Arial" w:cs="Arial"/>
          <w:sz w:val="22"/>
          <w:szCs w:val="22"/>
        </w:rPr>
        <w:t>Poskytovatel implementuje</w:t>
      </w:r>
      <w:r w:rsidRPr="00903B1E">
        <w:rPr>
          <w:rFonts w:ascii="Arial" w:hAnsi="Arial" w:cs="Arial"/>
          <w:b/>
          <w:sz w:val="22"/>
          <w:szCs w:val="22"/>
        </w:rPr>
        <w:t xml:space="preserve"> aplikační rozhraní pro výměnu a sdílení zdravotnické dokumentace dle standardů MZČR</w:t>
      </w:r>
      <w:r w:rsidR="004F44A4" w:rsidRPr="00903B1E">
        <w:rPr>
          <w:rFonts w:ascii="Arial" w:hAnsi="Arial" w:cs="Arial"/>
          <w:b/>
          <w:sz w:val="22"/>
          <w:szCs w:val="22"/>
        </w:rPr>
        <w:t>.</w:t>
      </w:r>
    </w:p>
    <w:p w14:paraId="354D020C" w14:textId="2CA475EB" w:rsidR="00755E10" w:rsidRPr="00903B1E" w:rsidRDefault="00755E10" w:rsidP="004B3FFE">
      <w:pPr>
        <w:pStyle w:val="Odstavecseseznamem"/>
        <w:numPr>
          <w:ilvl w:val="0"/>
          <w:numId w:val="40"/>
        </w:numPr>
        <w:spacing w:after="240" w:line="271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03B1E">
        <w:rPr>
          <w:rFonts w:ascii="Arial" w:hAnsi="Arial" w:cs="Arial"/>
          <w:b/>
          <w:sz w:val="22"/>
          <w:szCs w:val="22"/>
        </w:rPr>
        <w:t>Implementace identifikátorů zdravotnických pracovníků</w:t>
      </w:r>
      <w:r w:rsidR="00D6015A" w:rsidRPr="00903B1E">
        <w:rPr>
          <w:rFonts w:ascii="Arial" w:hAnsi="Arial" w:cs="Arial"/>
          <w:b/>
          <w:sz w:val="22"/>
          <w:szCs w:val="22"/>
        </w:rPr>
        <w:t>, poskytovatelů zdravotních služeb</w:t>
      </w:r>
      <w:r w:rsidRPr="00903B1E">
        <w:rPr>
          <w:rFonts w:ascii="Arial" w:hAnsi="Arial" w:cs="Arial"/>
          <w:b/>
          <w:sz w:val="22"/>
          <w:szCs w:val="22"/>
        </w:rPr>
        <w:t xml:space="preserve"> a pacientů v souladu se stanovenými požadavky MZČR (zavedení schopnosti je evidovat v pořizovaném IS a </w:t>
      </w:r>
      <w:r w:rsidR="007C19BE" w:rsidRPr="00903B1E">
        <w:rPr>
          <w:rFonts w:ascii="Arial" w:hAnsi="Arial" w:cs="Arial"/>
          <w:b/>
          <w:sz w:val="22"/>
          <w:szCs w:val="22"/>
        </w:rPr>
        <w:t xml:space="preserve">předávat </w:t>
      </w:r>
      <w:r w:rsidRPr="00903B1E">
        <w:rPr>
          <w:rFonts w:ascii="Arial" w:hAnsi="Arial" w:cs="Arial"/>
          <w:b/>
          <w:sz w:val="22"/>
          <w:szCs w:val="22"/>
        </w:rPr>
        <w:t>v rámci transakcí předávání zdravotnických dat)</w:t>
      </w:r>
      <w:r w:rsidR="00D35D80">
        <w:rPr>
          <w:rFonts w:ascii="Arial" w:hAnsi="Arial" w:cs="Arial"/>
          <w:b/>
          <w:sz w:val="22"/>
          <w:szCs w:val="22"/>
        </w:rPr>
        <w:t>.</w:t>
      </w:r>
    </w:p>
    <w:p w14:paraId="665451A9" w14:textId="09FBD698" w:rsidR="00755E10" w:rsidRPr="00706E98" w:rsidRDefault="00755E10" w:rsidP="00755E10">
      <w:pPr>
        <w:spacing w:after="240"/>
        <w:jc w:val="both"/>
        <w:rPr>
          <w:rFonts w:ascii="Arial" w:hAnsi="Arial" w:cs="Arial"/>
          <w:sz w:val="22"/>
          <w:szCs w:val="22"/>
        </w:rPr>
      </w:pPr>
      <w:r w:rsidRPr="35F6596D">
        <w:rPr>
          <w:rFonts w:ascii="Arial" w:hAnsi="Arial" w:cs="Arial"/>
          <w:sz w:val="22"/>
          <w:szCs w:val="22"/>
        </w:rPr>
        <w:lastRenderedPageBreak/>
        <w:t xml:space="preserve">a současně musí mít </w:t>
      </w:r>
      <w:bookmarkStart w:id="4" w:name="_Hlk134168980"/>
      <w:r w:rsidRPr="35F6596D">
        <w:rPr>
          <w:rFonts w:ascii="Arial" w:hAnsi="Arial" w:cs="Arial"/>
          <w:sz w:val="22"/>
          <w:szCs w:val="22"/>
        </w:rPr>
        <w:t>oprávněný žadatel</w:t>
      </w:r>
      <w:r w:rsidR="001E1B78">
        <w:rPr>
          <w:rFonts w:ascii="Arial" w:hAnsi="Arial" w:cs="Arial"/>
          <w:sz w:val="22"/>
          <w:szCs w:val="22"/>
        </w:rPr>
        <w:t xml:space="preserve"> u projektů bez celorepublikového dopadu </w:t>
      </w:r>
      <w:r w:rsidRPr="35F6596D">
        <w:rPr>
          <w:rFonts w:ascii="Arial" w:hAnsi="Arial" w:cs="Arial"/>
          <w:sz w:val="22"/>
          <w:szCs w:val="22"/>
        </w:rPr>
        <w:t>zavedeny</w:t>
      </w:r>
      <w:r>
        <w:rPr>
          <w:rFonts w:ascii="Arial" w:hAnsi="Arial" w:cs="Arial"/>
          <w:sz w:val="22"/>
          <w:szCs w:val="22"/>
        </w:rPr>
        <w:t xml:space="preserve"> (či nově zavés</w:t>
      </w:r>
      <w:r w:rsidR="001E1B78">
        <w:rPr>
          <w:rFonts w:ascii="Arial" w:hAnsi="Arial" w:cs="Arial"/>
          <w:sz w:val="22"/>
          <w:szCs w:val="22"/>
        </w:rPr>
        <w:t xml:space="preserve">t) </w:t>
      </w:r>
      <w:r w:rsidR="00C00D75">
        <w:rPr>
          <w:rFonts w:ascii="Arial" w:hAnsi="Arial" w:cs="Arial"/>
          <w:sz w:val="22"/>
          <w:szCs w:val="22"/>
        </w:rPr>
        <w:t xml:space="preserve">všechny </w:t>
      </w:r>
      <w:r w:rsidR="001E1B78">
        <w:rPr>
          <w:rFonts w:ascii="Arial" w:hAnsi="Arial" w:cs="Arial"/>
          <w:sz w:val="22"/>
          <w:szCs w:val="22"/>
        </w:rPr>
        <w:t>níže uvedené funkcionality</w:t>
      </w:r>
      <w:bookmarkEnd w:id="4"/>
      <w:r w:rsidRPr="35F6596D">
        <w:rPr>
          <w:rFonts w:ascii="Arial" w:hAnsi="Arial" w:cs="Arial"/>
          <w:sz w:val="22"/>
          <w:szCs w:val="22"/>
        </w:rPr>
        <w:t xml:space="preserve">: </w:t>
      </w:r>
    </w:p>
    <w:p w14:paraId="1D77D09A" w14:textId="706690F1" w:rsidR="001E1B78" w:rsidRPr="001E1B78" w:rsidRDefault="00903B1E" w:rsidP="004B3FFE">
      <w:pPr>
        <w:pStyle w:val="Odstavecseseznamem"/>
        <w:numPr>
          <w:ilvl w:val="0"/>
          <w:numId w:val="40"/>
        </w:numPr>
        <w:spacing w:line="271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1E1B78" w:rsidRPr="001E1B78">
        <w:rPr>
          <w:rFonts w:ascii="Arial" w:hAnsi="Arial" w:cs="Arial"/>
          <w:b/>
          <w:sz w:val="22"/>
          <w:szCs w:val="22"/>
        </w:rPr>
        <w:t xml:space="preserve">mplementace elektronického zasílání dat do Národního zdravotnického informačního systému dle zákona 372/2011 Sb., </w:t>
      </w:r>
      <w:r>
        <w:rPr>
          <w:rFonts w:ascii="Arial" w:hAnsi="Arial" w:cs="Arial"/>
          <w:b/>
          <w:sz w:val="22"/>
          <w:szCs w:val="22"/>
        </w:rPr>
        <w:t>o zdravotních službách</w:t>
      </w:r>
      <w:r w:rsidR="001E1B78" w:rsidRPr="001E1B78">
        <w:rPr>
          <w:rFonts w:ascii="Arial" w:hAnsi="Arial" w:cs="Arial"/>
          <w:b/>
          <w:sz w:val="22"/>
          <w:szCs w:val="22"/>
        </w:rPr>
        <w:t xml:space="preserve"> nebo registru Orgánů ochrany veřejného zdraví dle platných datových rozhraní jednotlivých registrů;</w:t>
      </w:r>
    </w:p>
    <w:p w14:paraId="4FA160CD" w14:textId="196491B3" w:rsidR="001E1B78" w:rsidRPr="001E1B78" w:rsidRDefault="00903B1E" w:rsidP="004B3FFE">
      <w:pPr>
        <w:pStyle w:val="Odstavecseseznamem"/>
        <w:numPr>
          <w:ilvl w:val="0"/>
          <w:numId w:val="40"/>
        </w:numPr>
        <w:spacing w:line="271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1E1B78" w:rsidRPr="001E1B78">
        <w:rPr>
          <w:rFonts w:ascii="Arial" w:hAnsi="Arial" w:cs="Arial"/>
          <w:b/>
          <w:sz w:val="22"/>
          <w:szCs w:val="22"/>
        </w:rPr>
        <w:t>ajištění využívání služeb národního bodu pro identifikaci a autentizaci pro pacienty nebo zdravotnické pracovníky;</w:t>
      </w:r>
    </w:p>
    <w:p w14:paraId="1A835BDE" w14:textId="4096999B" w:rsidR="001E1B78" w:rsidRPr="00903B1E" w:rsidRDefault="00903B1E" w:rsidP="004B3FFE">
      <w:pPr>
        <w:pStyle w:val="Odstavecseseznamem"/>
        <w:numPr>
          <w:ilvl w:val="0"/>
          <w:numId w:val="40"/>
        </w:numPr>
        <w:spacing w:after="240" w:line="271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1E1B78" w:rsidRPr="00903B1E">
        <w:rPr>
          <w:rFonts w:ascii="Arial" w:hAnsi="Arial" w:cs="Arial"/>
          <w:b/>
          <w:sz w:val="22"/>
          <w:szCs w:val="22"/>
        </w:rPr>
        <w:t xml:space="preserve">mplementace připojení informačního systému na Národní kontaktní místo pro elektronické zdravotnictví (NCPeH) včetně </w:t>
      </w:r>
      <w:r w:rsidR="007A04A3" w:rsidRPr="00903B1E">
        <w:rPr>
          <w:rFonts w:ascii="Arial" w:hAnsi="Arial" w:cs="Arial"/>
          <w:b/>
          <w:sz w:val="22"/>
          <w:szCs w:val="22"/>
        </w:rPr>
        <w:t xml:space="preserve">obousměrné výměny podporovaných typů </w:t>
      </w:r>
      <w:r w:rsidR="00706665" w:rsidRPr="00903B1E">
        <w:rPr>
          <w:rFonts w:ascii="Arial" w:hAnsi="Arial" w:cs="Arial"/>
          <w:b/>
          <w:sz w:val="22"/>
          <w:szCs w:val="22"/>
        </w:rPr>
        <w:t>dokumentů i v rámci EU</w:t>
      </w:r>
      <w:r w:rsidR="001E1B78" w:rsidRPr="00903B1E">
        <w:rPr>
          <w:rFonts w:ascii="Arial" w:hAnsi="Arial" w:cs="Arial"/>
          <w:b/>
          <w:sz w:val="22"/>
          <w:szCs w:val="22"/>
        </w:rPr>
        <w:t>.</w:t>
      </w:r>
    </w:p>
    <w:p w14:paraId="0849C473" w14:textId="77777777" w:rsidR="00755E10" w:rsidRPr="00706E98" w:rsidRDefault="00755E10" w:rsidP="00755E10">
      <w:pPr>
        <w:spacing w:after="240"/>
        <w:jc w:val="both"/>
        <w:rPr>
          <w:rFonts w:ascii="Arial" w:hAnsi="Arial" w:cs="Arial"/>
          <w:sz w:val="22"/>
          <w:szCs w:val="22"/>
        </w:rPr>
      </w:pPr>
      <w:r w:rsidRPr="35F6596D">
        <w:rPr>
          <w:rFonts w:ascii="Arial" w:hAnsi="Arial" w:cs="Arial"/>
          <w:sz w:val="22"/>
          <w:szCs w:val="22"/>
        </w:rPr>
        <w:t xml:space="preserve">Každý pořízený (nový nebo inovovaný) informační systém </w:t>
      </w:r>
      <w:r w:rsidRPr="35F6596D">
        <w:rPr>
          <w:rFonts w:ascii="Arial" w:hAnsi="Arial" w:cs="Arial"/>
          <w:b/>
          <w:bCs/>
          <w:sz w:val="22"/>
          <w:szCs w:val="22"/>
        </w:rPr>
        <w:t>s celorepublikovým dopadem</w:t>
      </w:r>
      <w:r w:rsidRPr="35F6596D">
        <w:rPr>
          <w:rFonts w:ascii="Arial" w:hAnsi="Arial" w:cs="Arial"/>
          <w:sz w:val="22"/>
          <w:szCs w:val="22"/>
        </w:rPr>
        <w:t xml:space="preserve"> musí mít projektem zavedenu alespoň jednu novou nebo inovovanou funkcionalitu z níže uvedených:</w:t>
      </w:r>
    </w:p>
    <w:p w14:paraId="11021F36" w14:textId="513DDAC2" w:rsidR="00755E10" w:rsidRPr="00706E98" w:rsidRDefault="008662A8" w:rsidP="00755E10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8662A8">
        <w:rPr>
          <w:rFonts w:ascii="Arial" w:hAnsi="Arial" w:cs="Arial"/>
          <w:b/>
          <w:sz w:val="22"/>
          <w:szCs w:val="22"/>
        </w:rPr>
        <w:t>ová funkcionalita v nových nebo modernizovaných systémech v oblastech prevence, diagnostiky, léčby a monitorování, vzdělávání a řízení zdraví a životního stylu</w:t>
      </w:r>
      <w:r w:rsidR="00755E10" w:rsidRPr="00706E98">
        <w:rPr>
          <w:rFonts w:ascii="Arial" w:hAnsi="Arial" w:cs="Arial"/>
          <w:b/>
          <w:sz w:val="22"/>
          <w:szCs w:val="22"/>
        </w:rPr>
        <w:t>;</w:t>
      </w:r>
    </w:p>
    <w:p w14:paraId="19740D45" w14:textId="77777777" w:rsidR="00755E10" w:rsidRPr="00706E98" w:rsidRDefault="00755E10" w:rsidP="00755E10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706E98">
        <w:rPr>
          <w:rFonts w:ascii="Arial" w:hAnsi="Arial" w:cs="Arial"/>
          <w:b/>
          <w:sz w:val="22"/>
          <w:szCs w:val="22"/>
        </w:rPr>
        <w:t>zvýšená spolehlivost, bezpečnost a efektivita přispívání či čerpání dat centrálních registrů resortu zdravotnictví;</w:t>
      </w:r>
    </w:p>
    <w:p w14:paraId="142DE1D1" w14:textId="25678352" w:rsidR="00755E10" w:rsidRPr="00706E98" w:rsidRDefault="008662A8" w:rsidP="00755E10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Pr="008662A8">
        <w:rPr>
          <w:rFonts w:ascii="Arial" w:hAnsi="Arial" w:cs="Arial"/>
          <w:b/>
          <w:sz w:val="22"/>
          <w:szCs w:val="22"/>
        </w:rPr>
        <w:t>utomatizace procesů poskytování zdravotních služeb pacientů s celorepublikovou působností</w:t>
      </w:r>
      <w:r w:rsidR="00755E10" w:rsidRPr="00706E98">
        <w:rPr>
          <w:rFonts w:ascii="Arial" w:hAnsi="Arial" w:cs="Arial"/>
          <w:b/>
          <w:sz w:val="22"/>
          <w:szCs w:val="22"/>
        </w:rPr>
        <w:t>;</w:t>
      </w:r>
    </w:p>
    <w:p w14:paraId="19F4CFD7" w14:textId="17322D8F" w:rsidR="00755E10" w:rsidRPr="00903B1E" w:rsidRDefault="00755E10" w:rsidP="004B3FFE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03B1E">
        <w:rPr>
          <w:rFonts w:ascii="Arial" w:hAnsi="Arial" w:cs="Arial"/>
          <w:b/>
          <w:sz w:val="22"/>
          <w:szCs w:val="22"/>
        </w:rPr>
        <w:t>zvýšení výkonu efektivity centrálních orgánů státní správy, v jejichž kompetenci je elektronizace zdravotnictví.</w:t>
      </w:r>
    </w:p>
    <w:p w14:paraId="5FD6373B" w14:textId="77777777" w:rsidR="00755E10" w:rsidRPr="00706E98" w:rsidRDefault="00755E10" w:rsidP="00755E1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sz w:val="22"/>
          <w:szCs w:val="22"/>
        </w:rPr>
        <w:t xml:space="preserve">Hodnoty jsou vykazovány jako prostý součet nových funkcionalit informačního systému. Hodnota je vykazována s přesností na celé jednotky </w:t>
      </w:r>
      <w:r w:rsidRPr="00C659AC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C659AC">
        <w:rPr>
          <w:rFonts w:ascii="Arial" w:hAnsi="Arial" w:cs="Arial"/>
          <w:sz w:val="22"/>
          <w:szCs w:val="22"/>
        </w:rPr>
        <w:t>.</w:t>
      </w:r>
    </w:p>
    <w:p w14:paraId="1FC64754" w14:textId="47A31A31" w:rsidR="008D5F04" w:rsidRPr="00523DDD" w:rsidRDefault="008D5F04" w:rsidP="00523DDD">
      <w:pPr>
        <w:spacing w:after="24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23DDD">
        <w:rPr>
          <w:rFonts w:ascii="Arial" w:hAnsi="Arial" w:cs="Arial"/>
          <w:b/>
          <w:bCs/>
          <w:i/>
          <w:sz w:val="22"/>
          <w:szCs w:val="22"/>
        </w:rPr>
        <w:t xml:space="preserve">Celkem tedy projektem musí být </w:t>
      </w:r>
      <w:r>
        <w:rPr>
          <w:rFonts w:ascii="Arial" w:hAnsi="Arial" w:cs="Arial"/>
          <w:b/>
          <w:bCs/>
          <w:i/>
          <w:sz w:val="22"/>
          <w:szCs w:val="22"/>
        </w:rPr>
        <w:t>naplněny</w:t>
      </w:r>
      <w:r w:rsidRPr="00523DDD">
        <w:rPr>
          <w:rFonts w:ascii="Arial" w:hAnsi="Arial" w:cs="Arial"/>
          <w:b/>
          <w:bCs/>
          <w:i/>
          <w:sz w:val="22"/>
          <w:szCs w:val="22"/>
        </w:rPr>
        <w:t xml:space="preserve"> 3 funkcionality, z toho 2 povinné a 1 volitelná.</w:t>
      </w:r>
    </w:p>
    <w:p w14:paraId="53E46E35" w14:textId="77777777" w:rsidR="00755E10" w:rsidRPr="00706E98" w:rsidRDefault="00755E10" w:rsidP="00755E10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7D64CB0E" w14:textId="77777777" w:rsidR="00755E10" w:rsidRPr="00706E98" w:rsidRDefault="00755E10" w:rsidP="00755E10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706E98">
        <w:rPr>
          <w:rFonts w:ascii="Arial" w:hAnsi="Arial" w:cs="Arial"/>
          <w:sz w:val="22"/>
          <w:szCs w:val="22"/>
        </w:rPr>
        <w:t>V případě inovace stávajícího informačního systému žadatel uvede počet jeho funkcionalit dle upřesňujících informací. U nových IS je výchozí hodnota rovna nule. Jako datum výchozí hodnoty příjemce uvede datum podání žádosti o podporu.</w:t>
      </w:r>
    </w:p>
    <w:p w14:paraId="1ECED631" w14:textId="77777777" w:rsidR="00755E10" w:rsidRPr="00C659A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b/>
          <w:bCs/>
          <w:sz w:val="22"/>
          <w:szCs w:val="22"/>
        </w:rPr>
        <w:t>Cílová hodnota:</w:t>
      </w:r>
      <w:r w:rsidRPr="00C659AC">
        <w:rPr>
          <w:rFonts w:ascii="Arial" w:hAnsi="Arial" w:cs="Arial"/>
          <w:sz w:val="22"/>
          <w:szCs w:val="22"/>
        </w:rPr>
        <w:t xml:space="preserve"> Celkový plánovaný počet funkcionalit informačního systémů k datu ukončení realizace projektu. Žadatel v projektové žádosti uvede vysvětlení každé hodnoty nové funkcionality a jak je odvozena z technického řešení projektu. </w:t>
      </w:r>
      <w:r w:rsidRPr="00C659AC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takovým způsobem, aby jeho výsledek odpovídal cílové hodnotě a bylo možné ho ověřit. </w:t>
      </w:r>
      <w:r w:rsidRPr="00C659AC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C659AC">
        <w:rPr>
          <w:rFonts w:ascii="Arial" w:hAnsi="Arial" w:cs="Arial"/>
          <w:color w:val="000000" w:themeColor="text1"/>
          <w:sz w:val="22"/>
          <w:szCs w:val="22"/>
        </w:rPr>
        <w:t>ukončení fyzické realizace projektu a od</w:t>
      </w:r>
      <w:r w:rsidRPr="00C659AC">
        <w:rPr>
          <w:rFonts w:ascii="Arial" w:hAnsi="Arial" w:cs="Arial"/>
          <w:sz w:val="22"/>
          <w:szCs w:val="22"/>
        </w:rPr>
        <w:t xml:space="preserve"> tohoto okamžiku udržet až do konce udržitelnosti projektu. </w:t>
      </w:r>
    </w:p>
    <w:p w14:paraId="7FFBE43F" w14:textId="77777777" w:rsidR="00755E10" w:rsidRPr="00C659A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b/>
          <w:bCs/>
          <w:sz w:val="22"/>
          <w:szCs w:val="22"/>
        </w:rPr>
        <w:t>Datum cílové hodnoty:</w:t>
      </w:r>
      <w:r w:rsidRPr="00C659AC">
        <w:rPr>
          <w:rFonts w:ascii="Arial" w:hAnsi="Arial" w:cs="Arial"/>
          <w:sz w:val="22"/>
          <w:szCs w:val="22"/>
        </w:rPr>
        <w:t xml:space="preserve"> Žadatel v žádosti o podporu stanovuje jako datum ukončení fyzické realizace projektu. Datum se považuje za Rozhodné datum pro naplnění indikátoru a jsou k němu vztahovány další postupy v době udržitelnosti.</w:t>
      </w:r>
    </w:p>
    <w:p w14:paraId="7D704BE7" w14:textId="77777777" w:rsidR="00755E10" w:rsidRPr="00C659A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sz w:val="22"/>
          <w:szCs w:val="22"/>
        </w:rPr>
        <w:t>Datum je nutné při případném prodloužení realizace projektu udržovat aktuální, tj. v souladu s výše uvedeným.</w:t>
      </w:r>
    </w:p>
    <w:p w14:paraId="581CE968" w14:textId="77777777" w:rsidR="00755E10" w:rsidRPr="00C659A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b/>
          <w:bCs/>
          <w:sz w:val="22"/>
          <w:szCs w:val="22"/>
        </w:rPr>
        <w:t>Dosažená hodnota:</w:t>
      </w:r>
      <w:r w:rsidRPr="00C659AC">
        <w:rPr>
          <w:rFonts w:ascii="Arial" w:hAnsi="Arial" w:cs="Arial"/>
          <w:sz w:val="22"/>
          <w:szCs w:val="22"/>
        </w:rPr>
        <w:t xml:space="preserve"> Skutečný počet funkcionalit informačního systémů. Hodnotu je nutné poprvé vykázat nejpozději k Rozhodnému datu, tedy v Závěrečné zprávě o realizaci projektu k datu ukončení fyzické realizace projektu. Tímto projekt prokazuje naplnění stanovené hodnoty svojí realizací.</w:t>
      </w:r>
    </w:p>
    <w:p w14:paraId="68332ACC" w14:textId="77777777" w:rsidR="00755E10" w:rsidRPr="00706E98" w:rsidRDefault="00755E10" w:rsidP="00755E10">
      <w:pPr>
        <w:keepNext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</w:t>
      </w:r>
    </w:p>
    <w:p w14:paraId="0DFDC328" w14:textId="77777777" w:rsidR="00755E10" w:rsidRPr="00706E98" w:rsidRDefault="00755E10" w:rsidP="00755E10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55E10" w:rsidRPr="00706E98" w14:paraId="08CDA4EE" w14:textId="77777777" w:rsidTr="004E3AC3">
        <w:trPr>
          <w:trHeight w:val="1793"/>
        </w:trPr>
        <w:tc>
          <w:tcPr>
            <w:tcW w:w="4575" w:type="dxa"/>
          </w:tcPr>
          <w:p w14:paraId="5B349059" w14:textId="77777777" w:rsidR="00755E10" w:rsidRPr="00706E98" w:rsidRDefault="00755E10" w:rsidP="004E3AC3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A9296BA" w14:textId="77777777" w:rsidR="00755E10" w:rsidRPr="00706E98" w:rsidRDefault="00755E10" w:rsidP="004E3AC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Fotodokumentace;</w:t>
            </w:r>
          </w:p>
          <w:p w14:paraId="34AD22BB" w14:textId="77777777" w:rsidR="00755E10" w:rsidRDefault="00755E10" w:rsidP="004E3AC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Akceptační protokol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11A2C82" w14:textId="64654B52" w:rsidR="00755E10" w:rsidRPr="00A57139" w:rsidRDefault="00755E10" w:rsidP="004E3AC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A57139">
              <w:rPr>
                <w:rFonts w:ascii="Arial" w:hAnsi="Arial" w:cs="Arial"/>
                <w:sz w:val="22"/>
                <w:szCs w:val="22"/>
              </w:rPr>
              <w:t>Potvrzení Ministerstva zdravotnictví ČR o naplnění projektem realizovaných funkcionalit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A57139">
              <w:rPr>
                <w:rFonts w:ascii="Arial" w:hAnsi="Arial" w:cs="Arial"/>
                <w:sz w:val="22"/>
                <w:szCs w:val="22"/>
              </w:rPr>
              <w:t xml:space="preserve"> podrobnosti viz Upozornění v kapitole 2.4 Specifických pravidel</w:t>
            </w:r>
            <w:r w:rsidR="00152D5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142A697F" w14:textId="77777777" w:rsidR="00755E10" w:rsidRPr="00706E98" w:rsidRDefault="00755E10" w:rsidP="004E3A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06E9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7447873" w14:textId="12A4FD73" w:rsidR="00755E10" w:rsidRPr="00706E98" w:rsidRDefault="00755E10" w:rsidP="004B3FFE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Indikátor je dokládán vždy v Závěrečné zprávě o realizaci</w:t>
            </w:r>
            <w:r w:rsidR="00152D58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543CE712" w14:textId="77777777" w:rsidR="00755E10" w:rsidRPr="00706E98" w:rsidRDefault="00755E10" w:rsidP="00755E10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Je nutné doložit všechny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3F79889D" w14:textId="77777777" w:rsidR="00755E10" w:rsidRPr="00706E98" w:rsidRDefault="00755E10" w:rsidP="00755E10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47AB82B" w14:textId="559161CA" w:rsidR="00755E10" w:rsidRPr="00706E98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 xml:space="preserve">Akceptovatelná odchylka nenaplnění cílové hodnoty je </w:t>
      </w:r>
      <w:r w:rsidR="002F401D">
        <w:rPr>
          <w:rFonts w:ascii="Arial" w:hAnsi="Arial" w:cs="Arial"/>
          <w:sz w:val="22"/>
          <w:szCs w:val="22"/>
        </w:rPr>
        <w:t xml:space="preserve">minus </w:t>
      </w:r>
      <w:r w:rsidRPr="00706E98">
        <w:rPr>
          <w:rFonts w:ascii="Arial" w:hAnsi="Arial" w:cs="Arial"/>
          <w:sz w:val="22"/>
          <w:szCs w:val="22"/>
        </w:rPr>
        <w:t>1 (funkcionalita), pokud je navýšení hodnoty (rozdíl mezi cílovou a výchozí hodnotou) více než minimální povinná hodnota, viz Upřesňující informace.</w:t>
      </w:r>
      <w:r w:rsidRPr="00706E98">
        <w:t xml:space="preserve"> </w:t>
      </w:r>
      <w:r w:rsidRPr="00706E98">
        <w:rPr>
          <w:rFonts w:ascii="Arial" w:hAnsi="Arial" w:cs="Arial"/>
          <w:sz w:val="22"/>
          <w:szCs w:val="22"/>
        </w:rPr>
        <w:t xml:space="preserve">Toto pásmo je pevně navázáno na cílovou hodnotu </w:t>
      </w:r>
      <w:r w:rsidRPr="00706E98">
        <w:rPr>
          <w:rFonts w:ascii="Arial" w:hAnsi="Arial" w:cs="Arial"/>
          <w:sz w:val="22"/>
          <w:szCs w:val="22"/>
        </w:rPr>
        <w:lastRenderedPageBreak/>
        <w:t xml:space="preserve">naplňovanou k Rozhodnému datu, ale platí </w:t>
      </w:r>
      <w:r w:rsidR="002F401D">
        <w:rPr>
          <w:rFonts w:ascii="Arial" w:hAnsi="Arial" w:cs="Arial"/>
          <w:sz w:val="22"/>
          <w:szCs w:val="22"/>
        </w:rPr>
        <w:t>zároveň</w:t>
      </w:r>
      <w:r w:rsidRPr="00706E98">
        <w:rPr>
          <w:rFonts w:ascii="Arial" w:hAnsi="Arial" w:cs="Arial"/>
          <w:sz w:val="22"/>
          <w:szCs w:val="22"/>
        </w:rPr>
        <w:t xml:space="preserve"> i pro období udržitelnosti po Rozhodném datu. Překročení stanovené cílové hodnoty není sankcionováno.</w:t>
      </w:r>
    </w:p>
    <w:p w14:paraId="62F807E2" w14:textId="77777777" w:rsidR="00755E10" w:rsidRPr="00B91F08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60536721" w14:textId="77777777" w:rsidR="00755E10" w:rsidRPr="00B91F08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výše a typ sankce, aplikované při nenaplnění cílové hodnoty indikátoru.</w:t>
      </w:r>
    </w:p>
    <w:p w14:paraId="7AA84AC1" w14:textId="77777777" w:rsidR="00755E10" w:rsidRPr="00706E98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  <w:sectPr w:rsidR="00755E10" w:rsidRPr="00706E98" w:rsidSect="00216924">
          <w:headerReference w:type="even" r:id="rId14"/>
          <w:headerReference w:type="default" r:id="rId15"/>
          <w:headerReference w:type="first" r:id="rId16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91F08">
        <w:rPr>
          <w:rFonts w:ascii="Arial" w:hAnsi="Arial" w:cs="Arial"/>
          <w:sz w:val="22"/>
          <w:szCs w:val="22"/>
        </w:rPr>
        <w:t>V době udržitelnosti již nelze cílovou hodnotu upravit a zůstává zafixovaná ve výši platné k datu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755E10" w:rsidRPr="00CE6BEE" w14:paraId="241462DB" w14:textId="77777777" w:rsidTr="00A43B36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9DA3AF3" w14:textId="77777777" w:rsidR="00755E10" w:rsidRPr="000465C4" w:rsidRDefault="00755E10" w:rsidP="00A43B36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755E10" w:rsidRPr="00CE6BEE" w14:paraId="01419CA9" w14:textId="77777777" w:rsidTr="00A43B36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3896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A1D7" w14:textId="77777777" w:rsidR="00755E10" w:rsidRPr="00C81922" w:rsidRDefault="00755E10" w:rsidP="00A43B36">
            <w:pPr>
              <w:pStyle w:val="indiktorproobsahnadpis"/>
            </w:pPr>
            <w:bookmarkStart w:id="5" w:name="_Toc113636970"/>
            <w:r>
              <w:t xml:space="preserve">309 201 </w:t>
            </w:r>
            <w:r w:rsidRPr="00C81922">
              <w:t xml:space="preserve">- </w:t>
            </w:r>
            <w:r>
              <w:t>Počet aktivních interních uživatelů systému</w:t>
            </w:r>
            <w:bookmarkEnd w:id="5"/>
          </w:p>
        </w:tc>
      </w:tr>
      <w:tr w:rsidR="00755E10" w:rsidRPr="00AB1542" w14:paraId="4D4F2102" w14:textId="77777777" w:rsidTr="00A43B36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D23B3EB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DBA24DF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92576E6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755E10" w:rsidRPr="00AB1542" w14:paraId="388CFC2E" w14:textId="77777777" w:rsidTr="00A43B36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2031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E92B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E9B8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13B33D5E" w14:textId="77777777" w:rsidR="00755E10" w:rsidRDefault="00755E10" w:rsidP="00755E10">
      <w:pPr>
        <w:pStyle w:val="FALENNADPIS"/>
        <w:rPr>
          <w:rStyle w:val="Zdraznnintenzivn"/>
          <w:color w:val="31849B" w:themeColor="accent5" w:themeShade="BF"/>
        </w:rPr>
      </w:pPr>
    </w:p>
    <w:p w14:paraId="5E45EBA8" w14:textId="77777777" w:rsidR="00755E10" w:rsidRPr="00AB1542" w:rsidRDefault="00755E10" w:rsidP="00755E10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B6E61D3" w14:textId="77777777" w:rsidR="00755E10" w:rsidRPr="009A4CBD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unikátních interních uživatelů digitálních služeb či aplikací zpřístupněných či vytvořených s přispěním prostředků EFRR. Jde o počet uživatelů, kteří systém použili během jednoho roku od ukončení projektu.</w:t>
      </w:r>
    </w:p>
    <w:p w14:paraId="14ABB4AC" w14:textId="77777777" w:rsidR="00755E10" w:rsidRPr="000465C4" w:rsidRDefault="00755E10" w:rsidP="00755E10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3012581A" w14:textId="77777777" w:rsidR="00DA7B00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>
        <w:rPr>
          <w:rFonts w:ascii="Arial" w:hAnsi="Arial" w:cs="Arial"/>
          <w:sz w:val="22"/>
          <w:szCs w:val="22"/>
        </w:rPr>
        <w:t>, jejichž součástí je informační systém využívaný interními uživateli</w:t>
      </w:r>
      <w:r w:rsidRPr="0005191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 interní uživatele jsou považováni uživatelé z řad zaměstnanců </w:t>
      </w:r>
      <w:r w:rsidR="00DA7B00">
        <w:rPr>
          <w:rFonts w:ascii="Arial" w:hAnsi="Arial" w:cs="Arial"/>
          <w:sz w:val="22"/>
          <w:szCs w:val="22"/>
        </w:rPr>
        <w:t xml:space="preserve">dané </w:t>
      </w:r>
      <w:r>
        <w:rPr>
          <w:rFonts w:ascii="Arial" w:hAnsi="Arial" w:cs="Arial"/>
          <w:sz w:val="22"/>
          <w:szCs w:val="22"/>
        </w:rPr>
        <w:t>organizace/organizací,</w:t>
      </w:r>
      <w:r w:rsidR="00DA7B00">
        <w:rPr>
          <w:rFonts w:ascii="Arial" w:hAnsi="Arial" w:cs="Arial"/>
          <w:sz w:val="22"/>
          <w:szCs w:val="22"/>
        </w:rPr>
        <w:t xml:space="preserve"> či další osoby</w:t>
      </w:r>
      <w:r>
        <w:rPr>
          <w:rFonts w:ascii="Arial" w:hAnsi="Arial" w:cs="Arial"/>
          <w:sz w:val="22"/>
          <w:szCs w:val="22"/>
        </w:rPr>
        <w:t xml:space="preserve"> kte</w:t>
      </w:r>
      <w:r w:rsidR="00DA7B00">
        <w:rPr>
          <w:rFonts w:ascii="Arial" w:hAnsi="Arial" w:cs="Arial"/>
          <w:sz w:val="22"/>
          <w:szCs w:val="22"/>
        </w:rPr>
        <w:t>ré</w:t>
      </w:r>
      <w:r>
        <w:rPr>
          <w:rFonts w:ascii="Arial" w:hAnsi="Arial" w:cs="Arial"/>
          <w:sz w:val="22"/>
          <w:szCs w:val="22"/>
        </w:rPr>
        <w:t xml:space="preserve"> mají přímo v podpořeném informačním systému zřízen uživatelský účet a vykonávají v </w:t>
      </w:r>
      <w:r w:rsidR="00DA7B00">
        <w:rPr>
          <w:rFonts w:ascii="Arial" w:hAnsi="Arial" w:cs="Arial"/>
          <w:sz w:val="22"/>
          <w:szCs w:val="22"/>
        </w:rPr>
        <w:t>něm</w:t>
      </w:r>
      <w:r>
        <w:rPr>
          <w:rFonts w:ascii="Arial" w:hAnsi="Arial" w:cs="Arial"/>
          <w:sz w:val="22"/>
          <w:szCs w:val="22"/>
        </w:rPr>
        <w:t xml:space="preserve"> věcnou agendu </w:t>
      </w:r>
    </w:p>
    <w:p w14:paraId="1A3ED5DF" w14:textId="4C07C61A" w:rsidR="00755E10" w:rsidRPr="00D27F55" w:rsidRDefault="00DA7B0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55E10">
        <w:rPr>
          <w:rFonts w:ascii="Arial" w:hAnsi="Arial" w:cs="Arial"/>
          <w:sz w:val="22"/>
          <w:szCs w:val="22"/>
        </w:rPr>
        <w:t>a interní uživatele naopak nejsou považováni správci a administrátoři IS</w:t>
      </w:r>
      <w:r>
        <w:rPr>
          <w:rFonts w:ascii="Arial" w:hAnsi="Arial" w:cs="Arial"/>
          <w:sz w:val="22"/>
          <w:szCs w:val="22"/>
        </w:rPr>
        <w:t>. Dále se nezapočítávají případní uživatelé dalších napojených systémů (například v případech, kdy podpořený IS slouží jako „back end“ základ pro „front end“ aplikace)</w:t>
      </w:r>
    </w:p>
    <w:p w14:paraId="779F8601" w14:textId="77777777" w:rsidR="00755E10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>
        <w:rPr>
          <w:rFonts w:ascii="Arial" w:hAnsi="Arial" w:cs="Arial"/>
          <w:sz w:val="22"/>
          <w:szCs w:val="22"/>
        </w:rPr>
        <w:t>p</w:t>
      </w:r>
      <w:r w:rsidRPr="00EE7A63">
        <w:rPr>
          <w:rFonts w:ascii="Arial" w:hAnsi="Arial" w:cs="Arial"/>
          <w:sz w:val="22"/>
          <w:szCs w:val="22"/>
        </w:rPr>
        <w:t>očet</w:t>
      </w:r>
      <w:r>
        <w:rPr>
          <w:rFonts w:ascii="Arial" w:hAnsi="Arial" w:cs="Arial"/>
          <w:sz w:val="22"/>
          <w:szCs w:val="22"/>
        </w:rPr>
        <w:t xml:space="preserve"> unikátních interních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>
        <w:rPr>
          <w:rFonts w:ascii="Arial" w:hAnsi="Arial" w:cs="Arial"/>
          <w:sz w:val="22"/>
          <w:szCs w:val="22"/>
        </w:rPr>
        <w:t>, kteří systém použili během jednoho roku od ukončení realizace projektu.</w:t>
      </w:r>
    </w:p>
    <w:p w14:paraId="3DE4C4D5" w14:textId="77777777" w:rsidR="00755E10" w:rsidRPr="00D659DF" w:rsidRDefault="00755E10" w:rsidP="004B3FFE">
      <w:pPr>
        <w:spacing w:after="240" w:line="271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Pr="00D659DF">
        <w:rPr>
          <w:rFonts w:ascii="Arial" w:hAnsi="Arial" w:cs="Arial"/>
          <w:sz w:val="22"/>
          <w:szCs w:val="22"/>
        </w:rPr>
        <w:t>.</w:t>
      </w:r>
    </w:p>
    <w:p w14:paraId="0C5FEB96" w14:textId="77777777" w:rsidR="00755E10" w:rsidRDefault="00755E10" w:rsidP="004B3FFE">
      <w:pPr>
        <w:spacing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56DD828D" w14:textId="77777777" w:rsidR="00755E10" w:rsidRDefault="00755E10" w:rsidP="00152D58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interních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 xml:space="preserve">. Hodnota musí být stanovena stejnou metodou, jakou bude měřena cílová, respektive dosažená, hodnota. V případě nových IS může být výchozí hodnota nulová. </w:t>
      </w:r>
      <w:r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0AE649BF" w14:textId="77777777" w:rsidR="00755E10" w:rsidRDefault="00755E10" w:rsidP="004B3FFE">
      <w:pPr>
        <w:spacing w:after="200" w:line="271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C61F8B9">
        <w:rPr>
          <w:rFonts w:ascii="Arial" w:hAnsi="Arial" w:cs="Arial"/>
          <w:sz w:val="22"/>
          <w:szCs w:val="22"/>
        </w:rPr>
        <w:t>dhadovaný počet unikátních interních uživatelů pořízených informačních systémů za období 1. roku udržitelnosti projektu. Jedná se o registrované, případně neregistrované, uživatele, kteří informační systém využívají v rámci své role</w:t>
      </w:r>
      <w:r w:rsidRPr="0C61F8B9">
        <w:rPr>
          <w:rFonts w:ascii="Arial" w:hAnsi="Arial" w:cs="Arial"/>
          <w:color w:val="000000" w:themeColor="text1"/>
          <w:sz w:val="22"/>
          <w:szCs w:val="22"/>
        </w:rPr>
        <w:t>. Cílová hodnota nesmí být nižší než hodnota výchozí.</w:t>
      </w:r>
    </w:p>
    <w:p w14:paraId="3FA7D4CA" w14:textId="77777777" w:rsidR="00755E10" w:rsidRPr="009A4CBD" w:rsidRDefault="00755E10" w:rsidP="004B3FFE">
      <w:pPr>
        <w:spacing w:after="200" w:line="271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 xml:space="preserve">Tuto hodnotu se příjemce </w:t>
      </w:r>
      <w:r w:rsidRPr="009A4CBD">
        <w:rPr>
          <w:rFonts w:ascii="Arial" w:hAnsi="Arial" w:cs="Arial"/>
          <w:sz w:val="22"/>
          <w:szCs w:val="22"/>
        </w:rPr>
        <w:lastRenderedPageBreak/>
        <w:t>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49B3043" w14:textId="77777777" w:rsidR="00755E10" w:rsidRPr="003E3EA1" w:rsidRDefault="00755E10" w:rsidP="00755E1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70973CE0" w14:textId="77777777" w:rsidR="00755E10" w:rsidRPr="009A4CBD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7507429A" w14:textId="77777777" w:rsidR="00755E10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 unikátních interních</w:t>
      </w:r>
      <w:r>
        <w:rPr>
          <w:rFonts w:ascii="Arial" w:hAnsi="Arial" w:cs="Arial"/>
          <w:sz w:val="22"/>
          <w:szCs w:val="22"/>
        </w:rPr>
        <w:t xml:space="preserve">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pořízených informačních </w:t>
      </w:r>
      <w:r w:rsidRPr="00C51BE7">
        <w:rPr>
          <w:rFonts w:ascii="Arial" w:hAnsi="Arial" w:cs="Arial"/>
          <w:sz w:val="22"/>
          <w:szCs w:val="22"/>
        </w:rPr>
        <w:t>systémů</w:t>
      </w:r>
      <w:r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292F712" w14:textId="77777777" w:rsidR="00755E10" w:rsidRPr="009A4CBD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6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po Rozhodném datu se již váže k udržování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>
        <w:rPr>
          <w:rFonts w:ascii="Arial" w:hAnsi="Arial" w:cs="Arial"/>
          <w:sz w:val="22"/>
          <w:szCs w:val="22"/>
        </w:rPr>
        <w:t>za každý další 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6"/>
    <w:p w14:paraId="4B1D4162" w14:textId="77777777" w:rsidR="00755E10" w:rsidRPr="000465C4" w:rsidRDefault="00755E10" w:rsidP="00755E1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55E10" w:rsidRPr="009A4CBD" w14:paraId="6CDB5D4A" w14:textId="77777777" w:rsidTr="00A43B36">
        <w:trPr>
          <w:trHeight w:val="1793"/>
        </w:trPr>
        <w:tc>
          <w:tcPr>
            <w:tcW w:w="4575" w:type="dxa"/>
          </w:tcPr>
          <w:p w14:paraId="3C623042" w14:textId="77777777" w:rsidR="00755E10" w:rsidRPr="00C51BE7" w:rsidRDefault="00755E10" w:rsidP="00A43B36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1DE21DC9" w14:textId="77777777" w:rsidR="00755E10" w:rsidRPr="00C51BE7" w:rsidRDefault="00755E10" w:rsidP="00A43B36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069D5847" w14:textId="77777777" w:rsidR="00755E10" w:rsidRPr="00C51BE7" w:rsidRDefault="00755E10" w:rsidP="00A43B36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D504E5E" w14:textId="77777777" w:rsidR="00755E10" w:rsidRPr="00C51BE7" w:rsidRDefault="00755E10" w:rsidP="00A43B36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>
              <w:rPr>
                <w:rFonts w:ascii="Arial" w:hAnsi="Arial" w:cs="Arial"/>
                <w:sz w:val="22"/>
                <w:szCs w:val="22"/>
              </w:rPr>
              <w:t>, může se jednat např. o výpis unikátních účtů osob</w:t>
            </w:r>
            <w:r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3"/>
            </w:r>
            <w:r>
              <w:rPr>
                <w:rFonts w:ascii="Arial" w:hAnsi="Arial" w:cs="Arial"/>
                <w:sz w:val="22"/>
                <w:szCs w:val="22"/>
              </w:rPr>
              <w:t>, které užily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3696C45D" w14:textId="77777777" w:rsidR="00755E10" w:rsidRPr="009A4CBD" w:rsidRDefault="00755E10" w:rsidP="00755E10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Počínaje 2. Zprávou o udržitelnosti projektu bude vykázána aktualizovaná hodnota, a to k datu ukončení daného roku udržitelnosti.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0F7ED97" w14:textId="77777777" w:rsidR="00755E10" w:rsidRPr="000465C4" w:rsidRDefault="00755E10" w:rsidP="00755E10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52629079" w14:textId="5FCDE1AB" w:rsidR="00755E10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</w:t>
      </w:r>
      <w:r w:rsidR="00E504DC">
        <w:rPr>
          <w:rFonts w:ascii="Arial" w:hAnsi="Arial" w:cs="Arial"/>
          <w:sz w:val="22"/>
          <w:szCs w:val="22"/>
        </w:rPr>
        <w:t>minus 30</w:t>
      </w:r>
      <w:r w:rsidRPr="00E83B9C">
        <w:rPr>
          <w:rFonts w:ascii="Arial" w:hAnsi="Arial" w:cs="Arial"/>
          <w:sz w:val="22"/>
          <w:szCs w:val="22"/>
        </w:rPr>
        <w:t xml:space="preserve"> % z cílové hodnoty. Toto pásmo je pevně navázáno na cílovou hodnotu naplňovanou k Rozhodnému datu, ale platí</w:t>
      </w:r>
      <w:r w:rsidR="00E504DC">
        <w:rPr>
          <w:rFonts w:ascii="Arial" w:hAnsi="Arial" w:cs="Arial"/>
          <w:sz w:val="22"/>
          <w:szCs w:val="22"/>
        </w:rPr>
        <w:t xml:space="preserve"> zároveň</w:t>
      </w:r>
      <w:r>
        <w:rPr>
          <w:rFonts w:ascii="Arial" w:hAnsi="Arial" w:cs="Arial"/>
          <w:sz w:val="22"/>
          <w:szCs w:val="22"/>
        </w:rPr>
        <w:t xml:space="preserve"> i</w:t>
      </w:r>
      <w:r w:rsidRPr="00E83B9C">
        <w:rPr>
          <w:rFonts w:ascii="Arial" w:hAnsi="Arial" w:cs="Arial"/>
          <w:sz w:val="22"/>
          <w:szCs w:val="22"/>
        </w:rPr>
        <w:t xml:space="preserve"> pro </w:t>
      </w:r>
      <w:r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2A4D4AE6" w14:textId="77777777" w:rsidR="00755E10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</w:t>
      </w:r>
      <w:r w:rsidRPr="00AF3D0A">
        <w:rPr>
          <w:rFonts w:ascii="Arial" w:hAnsi="Arial" w:cs="Arial"/>
          <w:sz w:val="22"/>
          <w:szCs w:val="22"/>
        </w:rPr>
        <w:lastRenderedPageBreak/>
        <w:t xml:space="preserve">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23F2455" w14:textId="77777777" w:rsidR="00755E10" w:rsidRPr="007A7DF9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výše a typ sankce, aplikované při nenaplnění cílové hodnoty indikátoru.</w:t>
      </w:r>
    </w:p>
    <w:p w14:paraId="7B61B55B" w14:textId="77777777" w:rsidR="00755E10" w:rsidRPr="001E1A0D" w:rsidRDefault="00755E10" w:rsidP="00755E10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r w:rsidRPr="007A7DF9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>
        <w:rPr>
          <w:rFonts w:ascii="Arial" w:hAnsi="Arial" w:cs="Arial"/>
          <w:sz w:val="22"/>
          <w:szCs w:val="22"/>
        </w:rPr>
        <w:t> d</w:t>
      </w:r>
      <w:r w:rsidRPr="007A7DF9">
        <w:rPr>
          <w:rFonts w:ascii="Arial" w:hAnsi="Arial" w:cs="Arial"/>
          <w:sz w:val="22"/>
          <w:szCs w:val="22"/>
        </w:rPr>
        <w:t>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p w14:paraId="72E70BC2" w14:textId="77777777" w:rsidR="00755E10" w:rsidRPr="001E1A0D" w:rsidRDefault="00755E10" w:rsidP="00755E10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755E10" w:rsidRPr="001E1A0D" w:rsidSect="00ED2BCC">
          <w:headerReference w:type="even" r:id="rId17"/>
          <w:headerReference w:type="default" r:id="rId18"/>
          <w:headerReference w:type="first" r:id="rId1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755E10" w:rsidRPr="00CE6BEE" w14:paraId="388DC75B" w14:textId="77777777" w:rsidTr="00A43B36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24BB17D3" w14:textId="77777777" w:rsidR="00755E10" w:rsidRPr="000465C4" w:rsidRDefault="00755E10" w:rsidP="00A43B36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755E10" w:rsidRPr="00CE6BEE" w14:paraId="60BC0C36" w14:textId="77777777" w:rsidTr="00A43B36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AF66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9E84" w14:textId="77777777" w:rsidR="00755E10" w:rsidRPr="00C81922" w:rsidRDefault="00755E10" w:rsidP="00A43B36">
            <w:pPr>
              <w:pStyle w:val="indiktorproobsahnadpis"/>
            </w:pPr>
            <w:bookmarkStart w:id="7" w:name="_Toc113636971"/>
            <w:r>
              <w:t xml:space="preserve">309 301 </w:t>
            </w:r>
            <w:r w:rsidRPr="00C81922">
              <w:t xml:space="preserve">- </w:t>
            </w:r>
            <w:r>
              <w:t>Počet aktivních externích uživatelů systému</w:t>
            </w:r>
            <w:bookmarkEnd w:id="7"/>
          </w:p>
        </w:tc>
      </w:tr>
      <w:tr w:rsidR="00755E10" w:rsidRPr="00AB1542" w14:paraId="35839B9B" w14:textId="77777777" w:rsidTr="00A43B36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92D60F0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CECB18D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F644A50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755E10" w:rsidRPr="00AB1542" w14:paraId="68FA4302" w14:textId="77777777" w:rsidTr="00A43B36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5A29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89FF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 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D0D4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63E99671" w14:textId="77777777" w:rsidR="00755E10" w:rsidRDefault="00755E10" w:rsidP="00755E10">
      <w:pPr>
        <w:pStyle w:val="FALENNADPIS"/>
        <w:rPr>
          <w:rStyle w:val="Zdraznnintenzivn"/>
          <w:color w:val="31849B" w:themeColor="accent5" w:themeShade="BF"/>
        </w:rPr>
      </w:pPr>
    </w:p>
    <w:p w14:paraId="133D4A6A" w14:textId="77777777" w:rsidR="00755E10" w:rsidRPr="00AB1542" w:rsidRDefault="00755E10" w:rsidP="00755E10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5C846C" w14:textId="77777777" w:rsidR="00755E10" w:rsidRPr="009A4CBD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unikátních externích uživatelů z řad veřejnosti nových či zlepšených digitálních služeb či aplikací zpřístupněných či vytvořených s přispěním prostředků EFRR. Jde o počet uživatelů, kteří systém použili během jednoho roku od ukončení projektu.</w:t>
      </w:r>
    </w:p>
    <w:p w14:paraId="4550FAC0" w14:textId="77777777" w:rsidR="00755E10" w:rsidRPr="000465C4" w:rsidRDefault="00755E10" w:rsidP="00755E10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4EB07795" w14:textId="1FF346B9" w:rsidR="00755E10" w:rsidRPr="00D27F55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05191D">
        <w:rPr>
          <w:rFonts w:ascii="Arial" w:hAnsi="Arial" w:cs="Arial"/>
          <w:sz w:val="22"/>
          <w:szCs w:val="22"/>
        </w:rPr>
        <w:t xml:space="preserve">Indikátor je povinný k výběru a naplnění pro všechny </w:t>
      </w:r>
      <w:r>
        <w:rPr>
          <w:rFonts w:ascii="Arial" w:hAnsi="Arial" w:cs="Arial"/>
          <w:sz w:val="22"/>
          <w:szCs w:val="22"/>
        </w:rPr>
        <w:t>projekty, jejichž součástí je informační systém</w:t>
      </w:r>
      <w:r w:rsidRPr="00AE736F">
        <w:rPr>
          <w:rFonts w:ascii="Arial" w:hAnsi="Arial" w:cs="Arial"/>
          <w:sz w:val="22"/>
          <w:szCs w:val="22"/>
        </w:rPr>
        <w:t>, jehož</w:t>
      </w:r>
      <w:r>
        <w:rPr>
          <w:rFonts w:ascii="Arial" w:hAnsi="Arial" w:cs="Arial"/>
          <w:sz w:val="22"/>
          <w:szCs w:val="22"/>
        </w:rPr>
        <w:t xml:space="preserve"> uživatelé jsou z řad veřejnosti</w:t>
      </w:r>
      <w:r w:rsidRPr="0005191D">
        <w:rPr>
          <w:rFonts w:ascii="Arial" w:hAnsi="Arial" w:cs="Arial"/>
          <w:sz w:val="22"/>
          <w:szCs w:val="22"/>
        </w:rPr>
        <w:t>.</w:t>
      </w:r>
      <w:r w:rsidR="00DA7B00">
        <w:rPr>
          <w:rFonts w:ascii="Arial" w:hAnsi="Arial" w:cs="Arial"/>
          <w:sz w:val="22"/>
          <w:szCs w:val="22"/>
        </w:rPr>
        <w:t xml:space="preserve"> Za externí uživatele jsou považovány osoby, které mají přímo v podpořeném informačním systému zřízen uživatelský účet.</w:t>
      </w:r>
    </w:p>
    <w:p w14:paraId="23CEDD6F" w14:textId="0E17F2FA" w:rsidR="00DA7B00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>
        <w:rPr>
          <w:rFonts w:ascii="Arial" w:hAnsi="Arial" w:cs="Arial"/>
          <w:sz w:val="22"/>
          <w:szCs w:val="22"/>
        </w:rPr>
        <w:t>p</w:t>
      </w:r>
      <w:r w:rsidRPr="00EE7A63">
        <w:rPr>
          <w:rFonts w:ascii="Arial" w:hAnsi="Arial" w:cs="Arial"/>
          <w:sz w:val="22"/>
          <w:szCs w:val="22"/>
        </w:rPr>
        <w:t>očet</w:t>
      </w:r>
      <w:r>
        <w:rPr>
          <w:rFonts w:ascii="Arial" w:hAnsi="Arial" w:cs="Arial"/>
          <w:sz w:val="22"/>
          <w:szCs w:val="22"/>
        </w:rPr>
        <w:t xml:space="preserve"> unikátních externích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řad veřejnosti pořízených informačních systémů, tj. systémů, kterými je naplňován indikátor výstupu </w:t>
      </w:r>
      <w:r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>
        <w:rPr>
          <w:rFonts w:ascii="Arial" w:hAnsi="Arial" w:cs="Arial"/>
          <w:sz w:val="22"/>
          <w:szCs w:val="22"/>
        </w:rPr>
        <w:t>, kteří systém použili během jednoho roku od ukončení realizace projektu.</w:t>
      </w:r>
    </w:p>
    <w:p w14:paraId="73AB7BC5" w14:textId="58FA631F" w:rsidR="00755E10" w:rsidRDefault="00755E10" w:rsidP="004B3FFE">
      <w:pPr>
        <w:spacing w:before="240" w:after="24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>
        <w:rPr>
          <w:rFonts w:ascii="Arial" w:hAnsi="Arial" w:cs="Arial"/>
          <w:sz w:val="22"/>
          <w:szCs w:val="22"/>
        </w:rPr>
        <w:t>Hodnota</w:t>
      </w:r>
      <w:r w:rsidRPr="009669F5">
        <w:rPr>
          <w:rFonts w:ascii="Arial" w:hAnsi="Arial" w:cs="Arial"/>
          <w:sz w:val="22"/>
          <w:szCs w:val="22"/>
        </w:rPr>
        <w:t xml:space="preserve"> je vykazována s přesností na celé jednotky </w:t>
      </w:r>
      <w:r w:rsidRPr="009669F5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3960F0">
        <w:rPr>
          <w:rFonts w:ascii="Arial" w:hAnsi="Arial" w:cs="Arial"/>
          <w:sz w:val="22"/>
          <w:szCs w:val="22"/>
        </w:rPr>
        <w:t>.</w:t>
      </w:r>
    </w:p>
    <w:p w14:paraId="14B8197F" w14:textId="77777777" w:rsidR="00755E10" w:rsidRDefault="00755E10" w:rsidP="004B3FFE">
      <w:pPr>
        <w:pStyle w:val="FALENNADPIS"/>
        <w:spacing w:line="271" w:lineRule="auto"/>
        <w:rPr>
          <w:rStyle w:val="Zdraznnintenzivn"/>
          <w:rFonts w:ascii="Times New Roman" w:hAnsi="Times New Roman" w:cs="Times New Roman"/>
          <w:b w:val="0"/>
          <w:bCs w:val="0"/>
          <w:caps w:val="0"/>
          <w:color w:val="31849B" w:themeColor="accent5" w:themeShade="BF"/>
          <w:lang w:eastAsia="cs-CZ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75B6EA63" w14:textId="77777777" w:rsidR="00755E10" w:rsidRDefault="00755E10" w:rsidP="00152D58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</w:t>
      </w:r>
      <w:r>
        <w:rPr>
          <w:rFonts w:ascii="Arial" w:hAnsi="Arial" w:cs="Arial"/>
          <w:sz w:val="22"/>
          <w:szCs w:val="22"/>
        </w:rPr>
        <w:t>externích</w:t>
      </w:r>
      <w:r w:rsidRPr="00754C2C">
        <w:rPr>
          <w:rFonts w:ascii="Arial" w:hAnsi="Arial" w:cs="Arial"/>
          <w:sz w:val="22"/>
          <w:szCs w:val="22"/>
        </w:rPr>
        <w:t xml:space="preserve">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 xml:space="preserve">. Hodnota musí být stanovena stejnou metodou, jakou bude měřena cílová, respektive dosažená, hodnota. V případě nových IS může být výchozí hodnota nulová. </w:t>
      </w:r>
      <w:r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054ABC39" w14:textId="77777777" w:rsidR="00755E10" w:rsidRDefault="00755E10" w:rsidP="004B3FFE">
      <w:pPr>
        <w:spacing w:after="200" w:line="271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79791FE1">
        <w:rPr>
          <w:rFonts w:ascii="Arial" w:hAnsi="Arial" w:cs="Arial"/>
          <w:b/>
          <w:bCs/>
          <w:sz w:val="22"/>
          <w:szCs w:val="22"/>
        </w:rPr>
        <w:t>Cílová hodnota:</w:t>
      </w:r>
      <w:r w:rsidRPr="79791F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C61F8B9">
        <w:rPr>
          <w:rFonts w:ascii="Arial" w:hAnsi="Arial" w:cs="Arial"/>
          <w:sz w:val="22"/>
          <w:szCs w:val="22"/>
        </w:rPr>
        <w:t xml:space="preserve">dhadovaný </w:t>
      </w:r>
      <w:r w:rsidRPr="79791FE1">
        <w:rPr>
          <w:rFonts w:ascii="Arial" w:hAnsi="Arial" w:cs="Arial"/>
          <w:sz w:val="22"/>
          <w:szCs w:val="22"/>
        </w:rPr>
        <w:t>počet unikátních externích uživatelů z řad veřejnosti u pořízených informačních systémů za období 1. roku udržitelnosti projektu. Cílová hodnota nesmí být nižší než hodnota výchozí.</w:t>
      </w:r>
      <w:r w:rsidRPr="79791F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F238BAF" w14:textId="77777777" w:rsidR="00755E10" w:rsidRPr="001057F6" w:rsidRDefault="00755E10" w:rsidP="004B3FFE">
      <w:pPr>
        <w:spacing w:after="200" w:line="271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Žadatel ve </w:t>
      </w:r>
      <w:r>
        <w:rPr>
          <w:rFonts w:ascii="Arial" w:eastAsia="Arial" w:hAnsi="Arial" w:cs="Arial"/>
          <w:b/>
          <w:bCs/>
          <w:sz w:val="22"/>
          <w:szCs w:val="22"/>
        </w:rPr>
        <w:t>s</w:t>
      </w: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tudii proveditelnosti uvede způsob výpočtu takovým způsobem, aby jeho výsledek odpovídal cílové hodnotě a bylo možné ho ověřit. </w:t>
      </w:r>
      <w:r w:rsidRPr="001057F6">
        <w:rPr>
          <w:rFonts w:ascii="Arial" w:eastAsia="Arial" w:hAnsi="Arial" w:cs="Arial"/>
          <w:sz w:val="22"/>
          <w:szCs w:val="22"/>
        </w:rPr>
        <w:t xml:space="preserve">Tuto hodnotu se příjemce zavazuje naplnit k datu </w:t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>konce prvního roku udržitelnosti projektu</w:t>
      </w:r>
      <w:r w:rsidRPr="001057F6">
        <w:rPr>
          <w:rStyle w:val="Znakapoznpodarou"/>
          <w:rFonts w:ascii="Arial" w:eastAsia="Arial" w:hAnsi="Arial" w:cs="Arial"/>
          <w:color w:val="000000" w:themeColor="text1"/>
          <w:sz w:val="22"/>
          <w:szCs w:val="22"/>
        </w:rPr>
        <w:footnoteReference w:id="4"/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057F6">
        <w:rPr>
          <w:rFonts w:ascii="Arial" w:eastAsia="Arial" w:hAnsi="Arial" w:cs="Arial"/>
          <w:sz w:val="22"/>
          <w:szCs w:val="22"/>
        </w:rPr>
        <w:t xml:space="preserve">a od tohoto okamžiku udržet až do konce udržitelnosti projektu. </w:t>
      </w:r>
    </w:p>
    <w:p w14:paraId="31B27C29" w14:textId="77777777" w:rsidR="00755E10" w:rsidRPr="001057F6" w:rsidRDefault="00755E10" w:rsidP="004B3FFE">
      <w:pPr>
        <w:spacing w:after="200" w:line="271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lastRenderedPageBreak/>
        <w:t>Datum cílové hodnoty:</w:t>
      </w:r>
      <w:r w:rsidRPr="001057F6">
        <w:rPr>
          <w:rFonts w:ascii="Arial" w:eastAsia="Arial" w:hAnsi="Arial" w:cs="Arial"/>
          <w:sz w:val="22"/>
          <w:szCs w:val="22"/>
        </w:rPr>
        <w:t xml:space="preserve"> 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27520497" w14:textId="77777777" w:rsidR="00755E10" w:rsidRPr="003E3EA1" w:rsidRDefault="00755E10" w:rsidP="004B3FFE">
      <w:pPr>
        <w:spacing w:after="200" w:line="271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1086EA94" w14:textId="77777777" w:rsidR="00755E10" w:rsidRDefault="00755E10" w:rsidP="004B3FFE">
      <w:pPr>
        <w:spacing w:after="200" w:line="271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2859A7">
        <w:rPr>
          <w:rFonts w:ascii="Arial" w:hAnsi="Arial" w:cs="Arial"/>
          <w:sz w:val="22"/>
          <w:szCs w:val="22"/>
        </w:rPr>
        <w:t>Skutečný počet unikátních externích uživatelů z řad veřejnosti</w:t>
      </w:r>
      <w:r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>za období 1. roku udržitelnosti projektu</w:t>
      </w:r>
      <w:r w:rsidRPr="002859A7">
        <w:rPr>
          <w:rFonts w:ascii="Arial" w:hAnsi="Arial" w:cs="Arial"/>
          <w:sz w:val="22"/>
          <w:szCs w:val="22"/>
        </w:rPr>
        <w:t xml:space="preserve">. </w:t>
      </w:r>
      <w:r w:rsidRPr="00754C2C">
        <w:rPr>
          <w:rFonts w:ascii="Arial" w:hAnsi="Arial" w:cs="Arial"/>
          <w:sz w:val="22"/>
          <w:szCs w:val="22"/>
        </w:rPr>
        <w:t xml:space="preserve">Hodnotu je nutné vykázat k Rozhodnému datu, tedy v 1. Zprávě o udržitelnosti projektu ke skutečnému datu, kdy skončil první rok udržitelnosti projektu </w:t>
      </w:r>
    </w:p>
    <w:p w14:paraId="22E1DB73" w14:textId="77777777" w:rsidR="00755E10" w:rsidRPr="009A4CBD" w:rsidRDefault="00755E10" w:rsidP="004B3FFE">
      <w:pPr>
        <w:spacing w:after="200" w:line="271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za každý další rok udržitelnosti.</w:t>
      </w:r>
    </w:p>
    <w:p w14:paraId="4DACA0A5" w14:textId="77777777" w:rsidR="00755E10" w:rsidRPr="000465C4" w:rsidRDefault="00755E10" w:rsidP="00755E1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55E10" w:rsidRPr="009A4CBD" w14:paraId="134C893D" w14:textId="77777777" w:rsidTr="00A43B36">
        <w:trPr>
          <w:trHeight w:val="1793"/>
        </w:trPr>
        <w:tc>
          <w:tcPr>
            <w:tcW w:w="4575" w:type="dxa"/>
          </w:tcPr>
          <w:p w14:paraId="729BB9EC" w14:textId="77777777" w:rsidR="00755E10" w:rsidRPr="002859A7" w:rsidRDefault="00755E10" w:rsidP="00A43B36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B3886B9" w14:textId="77777777" w:rsidR="00755E10" w:rsidRPr="002859A7" w:rsidRDefault="00755E10" w:rsidP="00A43B36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229547F1" w14:textId="77777777" w:rsidR="00755E10" w:rsidRPr="002859A7" w:rsidRDefault="00755E10" w:rsidP="00A43B36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859A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3F5AF22" w14:textId="17323376" w:rsidR="00755E10" w:rsidRPr="002859A7" w:rsidRDefault="00755E10" w:rsidP="00A43B36">
            <w:pPr>
              <w:pStyle w:val="Odstavecseseznamem"/>
              <w:numPr>
                <w:ilvl w:val="0"/>
                <w:numId w:val="36"/>
              </w:numPr>
              <w:spacing w:before="120" w:after="12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2859A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>
              <w:rPr>
                <w:rFonts w:ascii="Arial" w:hAnsi="Arial" w:cs="Arial"/>
                <w:sz w:val="22"/>
                <w:szCs w:val="22"/>
              </w:rPr>
              <w:t>, může se jednat např. o anonymizovaný výpis unikátních účtů či IP adres externích osob z řad veřejnosti, které užil</w:t>
            </w:r>
            <w:r w:rsidR="00152D58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systém v průběhu stanoveného časového úseku 1. roku udržitelnosti.</w:t>
            </w:r>
            <w:r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</w:p>
        </w:tc>
      </w:tr>
    </w:tbl>
    <w:p w14:paraId="7A39B37C" w14:textId="77777777" w:rsidR="00755E10" w:rsidRPr="009A4CBD" w:rsidRDefault="00755E10" w:rsidP="00755E10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Je nutné doložit relevantní dokumenty. Počínaje 2. Zprávou o udržitelnosti projektu bude vykázána aktualizovaná hodnota, a to k datu ukončení daného roku udržitelnosti. Zároveň budou opětovně dodány materiály pro její ověření.</w:t>
      </w:r>
    </w:p>
    <w:p w14:paraId="12A7A372" w14:textId="77777777" w:rsidR="00755E10" w:rsidRPr="000465C4" w:rsidRDefault="00755E10" w:rsidP="00755E10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4360895" w14:textId="2A49DE4F" w:rsidR="00755E10" w:rsidRPr="00FD75F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D75FC">
        <w:rPr>
          <w:rFonts w:ascii="Arial" w:hAnsi="Arial" w:cs="Arial"/>
          <w:sz w:val="22"/>
          <w:szCs w:val="22"/>
        </w:rPr>
        <w:t xml:space="preserve">Toleranční pásmo činí </w:t>
      </w:r>
      <w:r>
        <w:rPr>
          <w:rFonts w:ascii="Arial" w:hAnsi="Arial" w:cs="Arial"/>
          <w:sz w:val="22"/>
          <w:szCs w:val="22"/>
        </w:rPr>
        <w:t xml:space="preserve">minus </w:t>
      </w:r>
      <w:r w:rsidR="00E504DC">
        <w:rPr>
          <w:rFonts w:ascii="Arial" w:hAnsi="Arial" w:cs="Arial"/>
          <w:sz w:val="22"/>
          <w:szCs w:val="22"/>
        </w:rPr>
        <w:t>40</w:t>
      </w:r>
      <w:r w:rsidRPr="00FD75FC">
        <w:rPr>
          <w:rFonts w:ascii="Arial" w:hAnsi="Arial" w:cs="Arial"/>
          <w:sz w:val="22"/>
          <w:szCs w:val="22"/>
        </w:rPr>
        <w:t xml:space="preserve"> % </w:t>
      </w:r>
      <w:r>
        <w:rPr>
          <w:rFonts w:ascii="Arial" w:hAnsi="Arial" w:cs="Arial"/>
          <w:sz w:val="22"/>
          <w:szCs w:val="22"/>
        </w:rPr>
        <w:t xml:space="preserve">z cílové hodnoty. </w:t>
      </w:r>
      <w:r w:rsidRPr="00FD75FC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>
        <w:rPr>
          <w:rFonts w:ascii="Arial" w:hAnsi="Arial" w:cs="Arial"/>
          <w:sz w:val="22"/>
          <w:szCs w:val="22"/>
        </w:rPr>
        <w:t>,</w:t>
      </w:r>
      <w:r w:rsidRPr="00FD75FC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le</w:t>
      </w:r>
      <w:r w:rsidRPr="00FD75FC">
        <w:rPr>
          <w:rFonts w:ascii="Arial" w:hAnsi="Arial" w:cs="Arial"/>
          <w:sz w:val="22"/>
          <w:szCs w:val="22"/>
        </w:rPr>
        <w:t xml:space="preserve"> platí</w:t>
      </w:r>
      <w:r w:rsidR="002F401D">
        <w:rPr>
          <w:rFonts w:ascii="Arial" w:hAnsi="Arial" w:cs="Arial"/>
          <w:sz w:val="22"/>
          <w:szCs w:val="22"/>
        </w:rPr>
        <w:t xml:space="preserve"> zároveň </w:t>
      </w:r>
      <w:r>
        <w:rPr>
          <w:rFonts w:ascii="Arial" w:hAnsi="Arial" w:cs="Arial"/>
          <w:sz w:val="22"/>
          <w:szCs w:val="22"/>
        </w:rPr>
        <w:t>i pro období</w:t>
      </w:r>
      <w:r w:rsidRPr="00FD75FC">
        <w:rPr>
          <w:rFonts w:ascii="Arial" w:hAnsi="Arial" w:cs="Arial"/>
          <w:sz w:val="22"/>
          <w:szCs w:val="22"/>
        </w:rPr>
        <w:t xml:space="preserve"> udržitelnosti</w:t>
      </w:r>
      <w:r>
        <w:rPr>
          <w:rFonts w:ascii="Arial" w:hAnsi="Arial" w:cs="Arial"/>
          <w:sz w:val="22"/>
          <w:szCs w:val="22"/>
        </w:rPr>
        <w:t xml:space="preserve"> po Rozhodném datu</w:t>
      </w:r>
      <w:r w:rsidRPr="00FD75FC">
        <w:rPr>
          <w:rStyle w:val="Znakapoznpodarou"/>
          <w:rFonts w:ascii="Arial" w:hAnsi="Arial" w:cs="Arial"/>
          <w:sz w:val="22"/>
          <w:szCs w:val="22"/>
        </w:rPr>
        <w:footnoteReference w:id="6"/>
      </w:r>
      <w:r w:rsidRPr="00FD75F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7F4107F" w14:textId="77777777" w:rsidR="00755E10" w:rsidRPr="00230155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</w:t>
      </w:r>
      <w:r w:rsidRPr="00230155">
        <w:rPr>
          <w:rFonts w:ascii="Arial" w:hAnsi="Arial" w:cs="Arial"/>
          <w:sz w:val="22"/>
          <w:szCs w:val="22"/>
        </w:rPr>
        <w:lastRenderedPageBreak/>
        <w:t xml:space="preserve">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1929C636" w14:textId="77777777" w:rsidR="00755E10" w:rsidRPr="00230155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72A5B292" w14:textId="77777777" w:rsidR="00755E10" w:rsidRPr="00230155" w:rsidRDefault="00755E10" w:rsidP="00755E10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230155">
        <w:rPr>
          <w:rFonts w:ascii="Arial" w:hAnsi="Arial" w:cs="Arial"/>
          <w:sz w:val="22"/>
          <w:szCs w:val="22"/>
        </w:rPr>
        <w:t xml:space="preserve">V době udržitelnosti již </w:t>
      </w:r>
      <w:r w:rsidRPr="0023015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23015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(po Rozhodném datu) v období udržitelnosti vykázaná dosažená hodnota pod stanovenou tolerancí, bude postupováno dle Podmínek Právního aktu / Rozhodnutí, které stanoví konkrétní výši a typ sankce aplikované při neudržení cílové hodnoty indikátoru a to poměrově, vztaženo k délce období udržitelnosti, době neplnění a výši neplnění.</w:t>
      </w:r>
    </w:p>
    <w:p w14:paraId="71EA5D58" w14:textId="59C08AA4" w:rsidR="0084772A" w:rsidRPr="00706E98" w:rsidRDefault="00755E10" w:rsidP="00755E10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AF3D0A">
        <w:rPr>
          <w:rFonts w:ascii="Arial" w:hAnsi="Arial" w:cs="Arial"/>
          <w:sz w:val="22"/>
          <w:szCs w:val="22"/>
        </w:rPr>
        <w:t>.</w:t>
      </w:r>
    </w:p>
    <w:sectPr w:rsidR="0084772A" w:rsidRPr="00706E98" w:rsidSect="002F7152">
      <w:headerReference w:type="even" r:id="rId20"/>
      <w:headerReference w:type="default" r:id="rId21"/>
      <w:footerReference w:type="default" r:id="rId22"/>
      <w:headerReference w:type="first" r:id="rId2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D3BBE" w14:textId="77777777" w:rsidR="00AD3459" w:rsidRDefault="00AD3459" w:rsidP="00634381">
      <w:r>
        <w:separator/>
      </w:r>
    </w:p>
    <w:p w14:paraId="5569D9D7" w14:textId="77777777" w:rsidR="00AD3459" w:rsidRDefault="00AD3459"/>
  </w:endnote>
  <w:endnote w:type="continuationSeparator" w:id="0">
    <w:p w14:paraId="46E82947" w14:textId="77777777" w:rsidR="00AD3459" w:rsidRDefault="00AD3459" w:rsidP="00634381">
      <w:r>
        <w:continuationSeparator/>
      </w:r>
    </w:p>
    <w:p w14:paraId="538457B1" w14:textId="77777777" w:rsidR="00AD3459" w:rsidRDefault="00AD34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18262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12AEB9" w14:textId="374936F0" w:rsidR="00E55957" w:rsidRDefault="00E55957">
            <w:pPr>
              <w:pStyle w:val="Zpat"/>
              <w:jc w:val="right"/>
            </w:pPr>
            <w:r w:rsidRPr="00E55957">
              <w:rPr>
                <w:rFonts w:ascii="Arial" w:hAnsi="Arial" w:cs="Arial"/>
                <w:sz w:val="20"/>
              </w:rPr>
              <w:t xml:space="preserve">Stránka </w: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E55957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66727">
              <w:rPr>
                <w:rFonts w:ascii="Arial" w:hAnsi="Arial" w:cs="Arial"/>
                <w:b/>
                <w:bCs/>
                <w:noProof/>
                <w:sz w:val="20"/>
              </w:rPr>
              <w:t>13</w: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E55957">
              <w:rPr>
                <w:rFonts w:ascii="Arial" w:hAnsi="Arial" w:cs="Arial"/>
                <w:sz w:val="20"/>
              </w:rPr>
              <w:t xml:space="preserve"> z </w: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E55957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66727">
              <w:rPr>
                <w:rFonts w:ascii="Arial" w:hAnsi="Arial" w:cs="Arial"/>
                <w:b/>
                <w:bCs/>
                <w:noProof/>
                <w:sz w:val="20"/>
              </w:rPr>
              <w:t>13</w: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AEA97" w14:textId="77777777" w:rsidR="00AD3459" w:rsidRDefault="00AD3459">
      <w:r>
        <w:separator/>
      </w:r>
    </w:p>
  </w:footnote>
  <w:footnote w:type="continuationSeparator" w:id="0">
    <w:p w14:paraId="15D8EE18" w14:textId="77777777" w:rsidR="00AD3459" w:rsidRDefault="00AD3459" w:rsidP="00634381">
      <w:r>
        <w:continuationSeparator/>
      </w:r>
    </w:p>
    <w:p w14:paraId="3E32C950" w14:textId="77777777" w:rsidR="00AD3459" w:rsidRDefault="00AD3459"/>
  </w:footnote>
  <w:footnote w:id="1">
    <w:p w14:paraId="79582613" w14:textId="77777777" w:rsidR="00755E10" w:rsidRDefault="00755E10" w:rsidP="00755E10">
      <w:pPr>
        <w:pStyle w:val="Textpoznpodarou"/>
        <w:jc w:val="both"/>
        <w:rPr>
          <w:rFonts w:ascii="Arial" w:eastAsia="Arial" w:hAnsi="Arial" w:cs="Arial"/>
        </w:rPr>
      </w:pPr>
      <w:r w:rsidRPr="35F6596D">
        <w:rPr>
          <w:rStyle w:val="Znakapoznpodarou"/>
          <w:rFonts w:ascii="Arial" w:eastAsia="Arial" w:hAnsi="Arial" w:cs="Arial"/>
        </w:rPr>
        <w:footnoteRef/>
      </w:r>
      <w:r w:rsidRPr="35F6596D">
        <w:rPr>
          <w:rFonts w:ascii="Arial" w:eastAsia="Arial" w:hAnsi="Arial" w:cs="Arial"/>
        </w:rPr>
        <w:t xml:space="preserve"> Definice byla zkrácena pro účely tohoto dokumentu zkrácena o příklady funkcionalit, které jsou vzhledem k úzkému vymezení výzvy nerelevantní a jejich uvedení by bylo matoucí. Relevantní funkcionality jsou uvedeny v části </w:t>
      </w:r>
      <w:r w:rsidRPr="35F6596D">
        <w:rPr>
          <w:rFonts w:ascii="Arial" w:eastAsia="Arial" w:hAnsi="Arial" w:cs="Arial"/>
          <w:b/>
          <w:bCs/>
        </w:rPr>
        <w:t>“Upřes</w:t>
      </w:r>
      <w:r>
        <w:rPr>
          <w:rFonts w:ascii="Arial" w:eastAsia="Arial" w:hAnsi="Arial" w:cs="Arial"/>
          <w:b/>
          <w:bCs/>
        </w:rPr>
        <w:t>ň</w:t>
      </w:r>
      <w:r w:rsidRPr="35F6596D">
        <w:rPr>
          <w:rFonts w:ascii="Arial" w:eastAsia="Arial" w:hAnsi="Arial" w:cs="Arial"/>
          <w:b/>
          <w:bCs/>
        </w:rPr>
        <w:t>ující informace”</w:t>
      </w:r>
      <w:r w:rsidRPr="35F6596D">
        <w:rPr>
          <w:rFonts w:ascii="Arial" w:eastAsia="Arial" w:hAnsi="Arial" w:cs="Arial"/>
        </w:rPr>
        <w:t>.</w:t>
      </w:r>
    </w:p>
  </w:footnote>
  <w:footnote w:id="2">
    <w:p w14:paraId="4A939C4E" w14:textId="77777777" w:rsidR="00755E10" w:rsidRPr="00690293" w:rsidRDefault="00755E10" w:rsidP="00755E10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3">
    <w:p w14:paraId="1BE0374D" w14:textId="77777777" w:rsidR="00755E10" w:rsidRPr="001057F6" w:rsidRDefault="00755E10" w:rsidP="00755E10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  <w:footnote w:id="4">
    <w:p w14:paraId="03B64C15" w14:textId="77777777" w:rsidR="00755E10" w:rsidRPr="00230155" w:rsidRDefault="00755E10" w:rsidP="00755E10">
      <w:pPr>
        <w:pStyle w:val="Textpoznpodarou"/>
        <w:rPr>
          <w:rFonts w:ascii="Arial" w:hAnsi="Arial" w:cs="Arial"/>
          <w:sz w:val="18"/>
          <w:szCs w:val="18"/>
        </w:rPr>
      </w:pPr>
      <w:r w:rsidRPr="00230155">
        <w:rPr>
          <w:rStyle w:val="Znakapoznpodarou"/>
          <w:rFonts w:ascii="Arial" w:hAnsi="Arial" w:cs="Arial"/>
          <w:sz w:val="18"/>
          <w:szCs w:val="18"/>
        </w:rPr>
        <w:footnoteRef/>
      </w:r>
      <w:r w:rsidRPr="00230155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5">
    <w:p w14:paraId="03918392" w14:textId="77777777" w:rsidR="00755E10" w:rsidRPr="002239CA" w:rsidRDefault="00755E10" w:rsidP="00755E10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2239CA">
        <w:rPr>
          <w:rFonts w:ascii="Arial" w:hAnsi="Arial" w:cs="Arial"/>
          <w:sz w:val="18"/>
          <w:szCs w:val="18"/>
        </w:rPr>
        <w:t>Příjemce může dodat seznam v anonymizované podobě, ale má povinnost ho po dobu udržitelnosti projektu uchovat pro potřeby kontroly v 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  Více informací zde: https://irop.mmr.cz/cs/ostatni/web/gdpr</w:t>
      </w:r>
    </w:p>
  </w:footnote>
  <w:footnote w:id="6">
    <w:p w14:paraId="00712586" w14:textId="77777777" w:rsidR="00755E10" w:rsidRPr="00230155" w:rsidRDefault="00755E10" w:rsidP="00755E10">
      <w:pPr>
        <w:pStyle w:val="Textpoznpodarou"/>
        <w:jc w:val="both"/>
      </w:pPr>
      <w:r w:rsidRPr="002239CA">
        <w:rPr>
          <w:rStyle w:val="Znakapoznpodarou"/>
          <w:rFonts w:ascii="Arial" w:hAnsi="Arial" w:cs="Arial"/>
          <w:sz w:val="18"/>
          <w:szCs w:val="18"/>
        </w:rPr>
        <w:footnoteRef/>
      </w:r>
      <w:r w:rsidRPr="002239CA">
        <w:rPr>
          <w:rFonts w:ascii="Arial" w:hAnsi="Arial" w:cs="Arial"/>
          <w:sz w:val="18"/>
          <w:szCs w:val="18"/>
        </w:rPr>
        <w:t xml:space="preserve"> 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4A1D98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5F838D23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Pr="00E55957" w:rsidRDefault="00424C7B">
    <w:pPr>
      <w:pStyle w:val="Zhlav"/>
      <w:rPr>
        <w:rFonts w:ascii="Arial" w:hAnsi="Arial" w:cs="Arial"/>
        <w:sz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F440" w14:textId="715E57B0" w:rsidR="00E55957" w:rsidRDefault="00E559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35C533D5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68A4" w14:textId="77777777" w:rsidR="00755E10" w:rsidRDefault="00C81021">
    <w:pPr>
      <w:pStyle w:val="Zhlav"/>
    </w:pPr>
    <w:r>
      <w:rPr>
        <w:noProof/>
      </w:rPr>
      <w:pict w14:anchorId="45B9AC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5" type="#_x0000_t136" style="position:absolute;margin-left:0;margin-top:0;width:590.2pt;height:49.15pt;rotation:315;z-index:-25163776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ACOVNÍ VERZE 1. 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A7A43" w14:textId="795D6247" w:rsidR="00755E10" w:rsidRPr="00C81021" w:rsidRDefault="00755E10" w:rsidP="00C8102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B2F7" w14:textId="77777777" w:rsidR="00755E10" w:rsidRDefault="00C81021" w:rsidP="008C64CA">
    <w:pPr>
      <w:pStyle w:val="Zhlav"/>
      <w:jc w:val="center"/>
    </w:pPr>
    <w:r>
      <w:rPr>
        <w:noProof/>
      </w:rPr>
      <w:pict w14:anchorId="359026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4" type="#_x0000_t136" style="position:absolute;left:0;text-align:left;margin-left:0;margin-top:0;width:590.2pt;height:49.15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ACOVNÍ VERZE 1. návrh"/>
          <w10:wrap anchorx="margin" anchory="margin"/>
        </v:shape>
      </w:pict>
    </w:r>
    <w:r w:rsidR="00755E10">
      <w:rPr>
        <w:noProof/>
      </w:rPr>
      <w:drawing>
        <wp:inline distT="0" distB="0" distL="0" distR="0" wp14:anchorId="48B0E515" wp14:editId="455134BD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942F9" w14:textId="77777777" w:rsidR="00755E10" w:rsidRDefault="00755E10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3075" w14:textId="77777777" w:rsidR="00755E10" w:rsidRDefault="00755E10" w:rsidP="008A17FD">
    <w:pPr>
      <w:pStyle w:val="Zhlav"/>
      <w:jc w:val="center"/>
    </w:pPr>
  </w:p>
  <w:p w14:paraId="0730E00F" w14:textId="77777777" w:rsidR="00755E10" w:rsidRDefault="00755E10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5DF7" w14:textId="77777777" w:rsidR="00755E10" w:rsidRDefault="00755E10" w:rsidP="008C64CA">
    <w:pPr>
      <w:pStyle w:val="Zhlav"/>
      <w:jc w:val="center"/>
    </w:pPr>
    <w:r>
      <w:rPr>
        <w:noProof/>
      </w:rPr>
      <w:drawing>
        <wp:inline distT="0" distB="0" distL="0" distR="0" wp14:anchorId="17CB6513" wp14:editId="70F13B6D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BCE5" w14:textId="4B56E45C" w:rsidR="00E55957" w:rsidRDefault="00E559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227F0"/>
    <w:multiLevelType w:val="hybridMultilevel"/>
    <w:tmpl w:val="CD967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C40A69"/>
    <w:multiLevelType w:val="hybridMultilevel"/>
    <w:tmpl w:val="8E3896D6"/>
    <w:lvl w:ilvl="0" w:tplc="DDA0F9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1419CC"/>
    <w:multiLevelType w:val="hybridMultilevel"/>
    <w:tmpl w:val="7A9E6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752258">
    <w:abstractNumId w:val="12"/>
  </w:num>
  <w:num w:numId="2" w16cid:durableId="47344556">
    <w:abstractNumId w:val="13"/>
  </w:num>
  <w:num w:numId="3" w16cid:durableId="1609584493">
    <w:abstractNumId w:val="17"/>
  </w:num>
  <w:num w:numId="4" w16cid:durableId="2029406753">
    <w:abstractNumId w:val="34"/>
  </w:num>
  <w:num w:numId="5" w16cid:durableId="749930287">
    <w:abstractNumId w:val="7"/>
  </w:num>
  <w:num w:numId="6" w16cid:durableId="667758534">
    <w:abstractNumId w:val="28"/>
  </w:num>
  <w:num w:numId="7" w16cid:durableId="1840271155">
    <w:abstractNumId w:val="9"/>
  </w:num>
  <w:num w:numId="8" w16cid:durableId="1454863274">
    <w:abstractNumId w:val="10"/>
  </w:num>
  <w:num w:numId="9" w16cid:durableId="278953039">
    <w:abstractNumId w:val="20"/>
  </w:num>
  <w:num w:numId="10" w16cid:durableId="530846840">
    <w:abstractNumId w:val="5"/>
  </w:num>
  <w:num w:numId="11" w16cid:durableId="1229657611">
    <w:abstractNumId w:val="36"/>
  </w:num>
  <w:num w:numId="12" w16cid:durableId="1552958258">
    <w:abstractNumId w:val="25"/>
  </w:num>
  <w:num w:numId="13" w16cid:durableId="1707832258">
    <w:abstractNumId w:val="9"/>
    <w:lvlOverride w:ilvl="0">
      <w:startOverride w:val="1"/>
    </w:lvlOverride>
  </w:num>
  <w:num w:numId="14" w16cid:durableId="628511139">
    <w:abstractNumId w:val="29"/>
  </w:num>
  <w:num w:numId="15" w16cid:durableId="1948613570">
    <w:abstractNumId w:val="2"/>
  </w:num>
  <w:num w:numId="16" w16cid:durableId="658508341">
    <w:abstractNumId w:val="15"/>
  </w:num>
  <w:num w:numId="17" w16cid:durableId="338506173">
    <w:abstractNumId w:val="14"/>
  </w:num>
  <w:num w:numId="18" w16cid:durableId="415176670">
    <w:abstractNumId w:val="37"/>
  </w:num>
  <w:num w:numId="19" w16cid:durableId="92821064">
    <w:abstractNumId w:val="8"/>
  </w:num>
  <w:num w:numId="20" w16cid:durableId="1318218287">
    <w:abstractNumId w:val="33"/>
  </w:num>
  <w:num w:numId="21" w16cid:durableId="1739211497">
    <w:abstractNumId w:val="31"/>
  </w:num>
  <w:num w:numId="22" w16cid:durableId="231043970">
    <w:abstractNumId w:val="6"/>
  </w:num>
  <w:num w:numId="23" w16cid:durableId="808860291">
    <w:abstractNumId w:val="24"/>
  </w:num>
  <w:num w:numId="24" w16cid:durableId="2143308997">
    <w:abstractNumId w:val="27"/>
  </w:num>
  <w:num w:numId="25" w16cid:durableId="812257660">
    <w:abstractNumId w:val="0"/>
  </w:num>
  <w:num w:numId="26" w16cid:durableId="1309893168">
    <w:abstractNumId w:val="16"/>
  </w:num>
  <w:num w:numId="27" w16cid:durableId="1113784324">
    <w:abstractNumId w:val="26"/>
  </w:num>
  <w:num w:numId="28" w16cid:durableId="2074694142">
    <w:abstractNumId w:val="30"/>
  </w:num>
  <w:num w:numId="29" w16cid:durableId="615604170">
    <w:abstractNumId w:val="11"/>
  </w:num>
  <w:num w:numId="30" w16cid:durableId="83962162">
    <w:abstractNumId w:val="19"/>
  </w:num>
  <w:num w:numId="31" w16cid:durableId="1432434651">
    <w:abstractNumId w:val="22"/>
  </w:num>
  <w:num w:numId="32" w16cid:durableId="7104233">
    <w:abstractNumId w:val="1"/>
  </w:num>
  <w:num w:numId="33" w16cid:durableId="267785678">
    <w:abstractNumId w:val="38"/>
  </w:num>
  <w:num w:numId="34" w16cid:durableId="2082946724">
    <w:abstractNumId w:val="23"/>
  </w:num>
  <w:num w:numId="35" w16cid:durableId="1433814992">
    <w:abstractNumId w:val="3"/>
  </w:num>
  <w:num w:numId="36" w16cid:durableId="536236788">
    <w:abstractNumId w:val="18"/>
  </w:num>
  <w:num w:numId="37" w16cid:durableId="176891252">
    <w:abstractNumId w:val="21"/>
  </w:num>
  <w:num w:numId="38" w16cid:durableId="472211840">
    <w:abstractNumId w:val="4"/>
  </w:num>
  <w:num w:numId="39" w16cid:durableId="2094669147">
    <w:abstractNumId w:val="32"/>
  </w:num>
  <w:num w:numId="40" w16cid:durableId="44886345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23B50"/>
    <w:rsid w:val="0003252A"/>
    <w:rsid w:val="00034331"/>
    <w:rsid w:val="000465C4"/>
    <w:rsid w:val="00057399"/>
    <w:rsid w:val="000576DC"/>
    <w:rsid w:val="00057C7F"/>
    <w:rsid w:val="00063046"/>
    <w:rsid w:val="0007022E"/>
    <w:rsid w:val="00070FE9"/>
    <w:rsid w:val="00082647"/>
    <w:rsid w:val="00083E57"/>
    <w:rsid w:val="00093BFD"/>
    <w:rsid w:val="000A5632"/>
    <w:rsid w:val="000C29DB"/>
    <w:rsid w:val="000C6615"/>
    <w:rsid w:val="000C6DE6"/>
    <w:rsid w:val="000F5EA5"/>
    <w:rsid w:val="000F6462"/>
    <w:rsid w:val="000F75B7"/>
    <w:rsid w:val="00107F75"/>
    <w:rsid w:val="0011494F"/>
    <w:rsid w:val="0012183B"/>
    <w:rsid w:val="00121B54"/>
    <w:rsid w:val="00122FE5"/>
    <w:rsid w:val="00141C5B"/>
    <w:rsid w:val="001442A6"/>
    <w:rsid w:val="00144E4E"/>
    <w:rsid w:val="00145671"/>
    <w:rsid w:val="00146689"/>
    <w:rsid w:val="00151D2B"/>
    <w:rsid w:val="00152D58"/>
    <w:rsid w:val="00154BF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86E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1B78"/>
    <w:rsid w:val="001E60CB"/>
    <w:rsid w:val="00203F9D"/>
    <w:rsid w:val="00204362"/>
    <w:rsid w:val="00204D9A"/>
    <w:rsid w:val="00204E05"/>
    <w:rsid w:val="00213558"/>
    <w:rsid w:val="0021750B"/>
    <w:rsid w:val="00221B02"/>
    <w:rsid w:val="002264A3"/>
    <w:rsid w:val="002265AB"/>
    <w:rsid w:val="00230395"/>
    <w:rsid w:val="00231F50"/>
    <w:rsid w:val="0023702F"/>
    <w:rsid w:val="00242E6C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A579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F401D"/>
    <w:rsid w:val="002F7152"/>
    <w:rsid w:val="00304473"/>
    <w:rsid w:val="003068DD"/>
    <w:rsid w:val="00320082"/>
    <w:rsid w:val="003229C3"/>
    <w:rsid w:val="00324CD8"/>
    <w:rsid w:val="00331484"/>
    <w:rsid w:val="003317AB"/>
    <w:rsid w:val="003330FB"/>
    <w:rsid w:val="00336DAE"/>
    <w:rsid w:val="0033728D"/>
    <w:rsid w:val="003372F4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56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3FFE"/>
    <w:rsid w:val="004B4F6A"/>
    <w:rsid w:val="004C1F8F"/>
    <w:rsid w:val="004D3056"/>
    <w:rsid w:val="004D3AE7"/>
    <w:rsid w:val="004E1B06"/>
    <w:rsid w:val="004F104D"/>
    <w:rsid w:val="004F44A4"/>
    <w:rsid w:val="00501F82"/>
    <w:rsid w:val="0050415A"/>
    <w:rsid w:val="005211DB"/>
    <w:rsid w:val="00523DDD"/>
    <w:rsid w:val="00526EDC"/>
    <w:rsid w:val="00556F14"/>
    <w:rsid w:val="0056072C"/>
    <w:rsid w:val="005608C1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C7BB9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1611"/>
    <w:rsid w:val="00690293"/>
    <w:rsid w:val="0069066C"/>
    <w:rsid w:val="006923DE"/>
    <w:rsid w:val="0069719B"/>
    <w:rsid w:val="006A4A02"/>
    <w:rsid w:val="006C1477"/>
    <w:rsid w:val="006D69C4"/>
    <w:rsid w:val="006E5C82"/>
    <w:rsid w:val="006E72F1"/>
    <w:rsid w:val="006F685B"/>
    <w:rsid w:val="006F6BC2"/>
    <w:rsid w:val="00702E52"/>
    <w:rsid w:val="00705451"/>
    <w:rsid w:val="00706665"/>
    <w:rsid w:val="00706E98"/>
    <w:rsid w:val="00714EBA"/>
    <w:rsid w:val="00722201"/>
    <w:rsid w:val="0072244C"/>
    <w:rsid w:val="00723481"/>
    <w:rsid w:val="00724B5B"/>
    <w:rsid w:val="0073208B"/>
    <w:rsid w:val="00733BEF"/>
    <w:rsid w:val="0074098A"/>
    <w:rsid w:val="00755E10"/>
    <w:rsid w:val="00760009"/>
    <w:rsid w:val="0076431E"/>
    <w:rsid w:val="00771176"/>
    <w:rsid w:val="0077797D"/>
    <w:rsid w:val="007852CE"/>
    <w:rsid w:val="0078659D"/>
    <w:rsid w:val="007A04A3"/>
    <w:rsid w:val="007A3276"/>
    <w:rsid w:val="007A77B8"/>
    <w:rsid w:val="007A7B31"/>
    <w:rsid w:val="007C0AB0"/>
    <w:rsid w:val="007C0ABF"/>
    <w:rsid w:val="007C19BE"/>
    <w:rsid w:val="007D5110"/>
    <w:rsid w:val="007D6374"/>
    <w:rsid w:val="007E0B08"/>
    <w:rsid w:val="007E55BB"/>
    <w:rsid w:val="007E5FE1"/>
    <w:rsid w:val="007F0494"/>
    <w:rsid w:val="0080289A"/>
    <w:rsid w:val="0080523B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662A8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5F04"/>
    <w:rsid w:val="008E0493"/>
    <w:rsid w:val="008E260A"/>
    <w:rsid w:val="008E4F0B"/>
    <w:rsid w:val="008F041B"/>
    <w:rsid w:val="008F2960"/>
    <w:rsid w:val="00900F86"/>
    <w:rsid w:val="00903B1E"/>
    <w:rsid w:val="00932786"/>
    <w:rsid w:val="00932BDA"/>
    <w:rsid w:val="009343D5"/>
    <w:rsid w:val="00934A6E"/>
    <w:rsid w:val="00937D06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A06D8D"/>
    <w:rsid w:val="00A16700"/>
    <w:rsid w:val="00A24831"/>
    <w:rsid w:val="00A2796D"/>
    <w:rsid w:val="00A44845"/>
    <w:rsid w:val="00A57139"/>
    <w:rsid w:val="00A57400"/>
    <w:rsid w:val="00A63715"/>
    <w:rsid w:val="00A646A0"/>
    <w:rsid w:val="00A66727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4B2A"/>
    <w:rsid w:val="00AB623E"/>
    <w:rsid w:val="00AC1136"/>
    <w:rsid w:val="00AC4029"/>
    <w:rsid w:val="00AD345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8434D"/>
    <w:rsid w:val="00B86127"/>
    <w:rsid w:val="00B91F08"/>
    <w:rsid w:val="00B953E3"/>
    <w:rsid w:val="00BB4843"/>
    <w:rsid w:val="00BC268B"/>
    <w:rsid w:val="00BC3C7A"/>
    <w:rsid w:val="00BC51C7"/>
    <w:rsid w:val="00BD1BCE"/>
    <w:rsid w:val="00BD3346"/>
    <w:rsid w:val="00BE79EB"/>
    <w:rsid w:val="00C0074F"/>
    <w:rsid w:val="00C00D75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7329"/>
    <w:rsid w:val="00C302E0"/>
    <w:rsid w:val="00C3292A"/>
    <w:rsid w:val="00C410A2"/>
    <w:rsid w:val="00C42AE9"/>
    <w:rsid w:val="00C63D44"/>
    <w:rsid w:val="00C659AC"/>
    <w:rsid w:val="00C73A59"/>
    <w:rsid w:val="00C80AC5"/>
    <w:rsid w:val="00C81021"/>
    <w:rsid w:val="00C81922"/>
    <w:rsid w:val="00C85696"/>
    <w:rsid w:val="00C92BF8"/>
    <w:rsid w:val="00C9559F"/>
    <w:rsid w:val="00CA1751"/>
    <w:rsid w:val="00CA42C4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E778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35D80"/>
    <w:rsid w:val="00D40375"/>
    <w:rsid w:val="00D44A57"/>
    <w:rsid w:val="00D528AA"/>
    <w:rsid w:val="00D56797"/>
    <w:rsid w:val="00D6015A"/>
    <w:rsid w:val="00D64A25"/>
    <w:rsid w:val="00D65880"/>
    <w:rsid w:val="00D73EC3"/>
    <w:rsid w:val="00D77E91"/>
    <w:rsid w:val="00D81522"/>
    <w:rsid w:val="00D840FB"/>
    <w:rsid w:val="00D85674"/>
    <w:rsid w:val="00DA1946"/>
    <w:rsid w:val="00DA211E"/>
    <w:rsid w:val="00DA42FF"/>
    <w:rsid w:val="00DA4909"/>
    <w:rsid w:val="00DA5275"/>
    <w:rsid w:val="00DA67EE"/>
    <w:rsid w:val="00DA7B00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0AFA"/>
    <w:rsid w:val="00E42C6C"/>
    <w:rsid w:val="00E44326"/>
    <w:rsid w:val="00E478A4"/>
    <w:rsid w:val="00E504DC"/>
    <w:rsid w:val="00E55957"/>
    <w:rsid w:val="00E60B8D"/>
    <w:rsid w:val="00E616B5"/>
    <w:rsid w:val="00E65C9F"/>
    <w:rsid w:val="00E71619"/>
    <w:rsid w:val="00E76AB2"/>
    <w:rsid w:val="00E80D3E"/>
    <w:rsid w:val="00E86085"/>
    <w:rsid w:val="00E92956"/>
    <w:rsid w:val="00E93F6B"/>
    <w:rsid w:val="00E954B4"/>
    <w:rsid w:val="00E9553F"/>
    <w:rsid w:val="00EA1243"/>
    <w:rsid w:val="00EA31F1"/>
    <w:rsid w:val="00EA6E5D"/>
    <w:rsid w:val="00EB036E"/>
    <w:rsid w:val="00EB0EA0"/>
    <w:rsid w:val="00EB4303"/>
    <w:rsid w:val="00EC190D"/>
    <w:rsid w:val="00EC1BD9"/>
    <w:rsid w:val="00EC29D7"/>
    <w:rsid w:val="00ED67B5"/>
    <w:rsid w:val="00EE4928"/>
    <w:rsid w:val="00EF32DE"/>
    <w:rsid w:val="00F018D2"/>
    <w:rsid w:val="00F02008"/>
    <w:rsid w:val="00F11638"/>
    <w:rsid w:val="00F11683"/>
    <w:rsid w:val="00F2208F"/>
    <w:rsid w:val="00F2248D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6571"/>
    <w:rsid w:val="00FF75E8"/>
    <w:rsid w:val="030C9567"/>
    <w:rsid w:val="039960EC"/>
    <w:rsid w:val="0462A3A1"/>
    <w:rsid w:val="047ECE1D"/>
    <w:rsid w:val="04BE3566"/>
    <w:rsid w:val="04D069D4"/>
    <w:rsid w:val="058F0F47"/>
    <w:rsid w:val="05CB20B6"/>
    <w:rsid w:val="065DCFA3"/>
    <w:rsid w:val="066CA6BC"/>
    <w:rsid w:val="06E8036D"/>
    <w:rsid w:val="0804A982"/>
    <w:rsid w:val="08269CC3"/>
    <w:rsid w:val="085008FD"/>
    <w:rsid w:val="0907EBAB"/>
    <w:rsid w:val="09263670"/>
    <w:rsid w:val="09A2820C"/>
    <w:rsid w:val="09F3E3E3"/>
    <w:rsid w:val="0A8C4F50"/>
    <w:rsid w:val="0A92439D"/>
    <w:rsid w:val="0B063E9A"/>
    <w:rsid w:val="0B4798DE"/>
    <w:rsid w:val="0C3BF628"/>
    <w:rsid w:val="0C95ED52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7D36B62"/>
    <w:rsid w:val="183A233A"/>
    <w:rsid w:val="18671F74"/>
    <w:rsid w:val="19AEDEE3"/>
    <w:rsid w:val="1A9571BB"/>
    <w:rsid w:val="1AE21686"/>
    <w:rsid w:val="1B44944B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5DF3984"/>
    <w:rsid w:val="267A56D4"/>
    <w:rsid w:val="269AD270"/>
    <w:rsid w:val="271C074A"/>
    <w:rsid w:val="273AA905"/>
    <w:rsid w:val="277E7104"/>
    <w:rsid w:val="27FD0DC0"/>
    <w:rsid w:val="28FD9664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DD1230C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5F6596D"/>
    <w:rsid w:val="367156DF"/>
    <w:rsid w:val="37780552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EF496CD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616A2"/>
    <w:rsid w:val="4798DE9C"/>
    <w:rsid w:val="48305058"/>
    <w:rsid w:val="484978B5"/>
    <w:rsid w:val="4A660780"/>
    <w:rsid w:val="4ACDB764"/>
    <w:rsid w:val="4B30366B"/>
    <w:rsid w:val="4B400BC3"/>
    <w:rsid w:val="4C222D80"/>
    <w:rsid w:val="4C505F68"/>
    <w:rsid w:val="4CCA2741"/>
    <w:rsid w:val="4D47897A"/>
    <w:rsid w:val="4DA84314"/>
    <w:rsid w:val="4ED34032"/>
    <w:rsid w:val="4EF13FD1"/>
    <w:rsid w:val="4F16982A"/>
    <w:rsid w:val="4FA12887"/>
    <w:rsid w:val="4FE36EA7"/>
    <w:rsid w:val="504A7B94"/>
    <w:rsid w:val="504CE256"/>
    <w:rsid w:val="5058B4AE"/>
    <w:rsid w:val="50A96FFE"/>
    <w:rsid w:val="50C51DF3"/>
    <w:rsid w:val="513CF8E8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2AB2B5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  <w:rsid w:val="7EDC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1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755E10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755E10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755E10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755E10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755E10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755E10"/>
    <w:rPr>
      <w:rFonts w:ascii="Arial" w:hAnsi="Arial" w:cs="Arial"/>
      <w:b/>
      <w:bCs/>
      <w:caps/>
      <w:color w:val="31849B" w:themeColor="accent5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10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10" Type="http://schemas.openxmlformats.org/officeDocument/2006/relationships/endnotes" Target="endnotes.xml"/><Relationship Id="rId19" Type="http://schemas.openxmlformats.org/officeDocument/2006/relationships/header" Target="head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1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E3A5A-A196-4491-86C3-3ADB4F44D1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F3589A5B-3EBD-4732-92CD-50989EA98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12</Pages>
  <Words>3567</Words>
  <Characters>21048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Mazanik Jan</cp:lastModifiedBy>
  <cp:revision>26</cp:revision>
  <dcterms:created xsi:type="dcterms:W3CDTF">2023-05-10T10:12:00Z</dcterms:created>
  <dcterms:modified xsi:type="dcterms:W3CDTF">2023-10-19T08:57:00Z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